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ascii="Microsoft YaHei UI" w:hAnsi="Microsoft YaHei UI" w:eastAsia="Microsoft YaHei UI" w:cs="Microsoft YaHei UI"/>
          <w:i w:val="0"/>
          <w:iCs w:val="0"/>
          <w:caps w:val="0"/>
          <w:spacing w:val="5"/>
          <w:sz w:val="17"/>
          <w:szCs w:val="17"/>
        </w:rPr>
      </w:pPr>
      <w:r>
        <w:rPr>
          <w:rStyle w:val="5"/>
          <w:rFonts w:ascii="Helvetica" w:hAnsi="Helvetica" w:eastAsia="Helvetica" w:cs="Helvetica"/>
          <w:i w:val="0"/>
          <w:iCs w:val="0"/>
          <w:caps w:val="0"/>
          <w:spacing w:val="7"/>
          <w:sz w:val="18"/>
          <w:szCs w:val="18"/>
          <w:bdr w:val="none" w:color="auto" w:sz="0" w:space="0"/>
          <w:shd w:val="clear" w:fill="FFFFFF"/>
        </w:rPr>
        <w:t>灭火器的规格型号及适用范围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spacing w:val="5"/>
          <w:sz w:val="18"/>
          <w:szCs w:val="18"/>
          <w:bdr w:val="none" w:color="auto" w:sz="0" w:space="0"/>
          <w:shd w:val="clear" w:fill="FFFFFF"/>
        </w:rPr>
        <w:t>1.灭火器型号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spacing w:val="5"/>
          <w:sz w:val="18"/>
          <w:szCs w:val="18"/>
          <w:bdr w:val="none" w:color="auto" w:sz="0" w:space="0"/>
          <w:shd w:val="clear" w:fill="FFFFFF"/>
        </w:rPr>
        <w:t>（1）灭火器型号编码要求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spacing w:val="5"/>
          <w:sz w:val="18"/>
          <w:szCs w:val="18"/>
          <w:bdr w:val="none" w:color="auto" w:sz="0" w:space="0"/>
          <w:shd w:val="clear" w:fill="FFFFFF"/>
        </w:rPr>
        <w:t>1）手提式灭火器型号编码要求</w:t>
      </w:r>
      <w:bookmarkStart w:id="0" w:name="_GoBack"/>
      <w:bookmarkEnd w:id="0"/>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276850" cy="1781175"/>
            <wp:effectExtent l="0" t="0" r="6350" b="9525"/>
            <wp:docPr id="1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IMG_256"/>
                    <pic:cNvPicPr>
                      <a:picLocks noChangeAspect="1"/>
                    </pic:cNvPicPr>
                  </pic:nvPicPr>
                  <pic:blipFill>
                    <a:blip r:embed="rId4"/>
                    <a:stretch>
                      <a:fillRect/>
                    </a:stretch>
                  </pic:blipFill>
                  <pic:spPr>
                    <a:xfrm>
                      <a:off x="0" y="0"/>
                      <a:ext cx="5276850" cy="17811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spacing w:val="5"/>
          <w:sz w:val="18"/>
          <w:szCs w:val="18"/>
          <w:bdr w:val="none" w:color="auto" w:sz="0" w:space="0"/>
          <w:shd w:val="clear" w:fill="FFFFFF"/>
        </w:rPr>
        <w:t>2）推车式灭火器型号编码要求</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276850" cy="1990725"/>
            <wp:effectExtent l="0" t="0" r="6350" b="3175"/>
            <wp:docPr id="7"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7"/>
                    <pic:cNvPicPr>
                      <a:picLocks noChangeAspect="1"/>
                    </pic:cNvPicPr>
                  </pic:nvPicPr>
                  <pic:blipFill>
                    <a:blip r:embed="rId5"/>
                    <a:stretch>
                      <a:fillRect/>
                    </a:stretch>
                  </pic:blipFill>
                  <pic:spPr>
                    <a:xfrm>
                      <a:off x="0" y="0"/>
                      <a:ext cx="5276850" cy="19907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spacing w:val="5"/>
          <w:sz w:val="18"/>
          <w:szCs w:val="18"/>
          <w:bdr w:val="none" w:color="auto" w:sz="0" w:space="0"/>
          <w:shd w:val="clear" w:fill="FFFFFF"/>
        </w:rPr>
        <w:t>（2）灭火器型号编制方法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spacing w:val="5"/>
          <w:sz w:val="18"/>
          <w:szCs w:val="18"/>
          <w:bdr w:val="none" w:color="auto" w:sz="0" w:space="0"/>
          <w:shd w:val="clear" w:fill="FFFFFF"/>
        </w:rPr>
        <w:t>1）灭火器的型号编制方法</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4572000" cy="3038475"/>
            <wp:effectExtent l="0" t="0" r="0"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4572000" cy="30384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spacing w:val="5"/>
          <w:sz w:val="18"/>
          <w:szCs w:val="18"/>
          <w:bdr w:val="none" w:color="auto" w:sz="0" w:space="0"/>
          <w:shd w:val="clear" w:fill="FFFFFF"/>
        </w:rPr>
        <w:t>2）灭火器型号编制示意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spacing w:val="5"/>
          <w:sz w:val="18"/>
          <w:szCs w:val="18"/>
          <w:bdr w:val="none" w:color="auto" w:sz="0" w:space="0"/>
          <w:shd w:val="clear" w:fill="FFFFFF"/>
        </w:rPr>
        <w:t>MF/ABC2表示2kgABC干粉灭火器，MSQ9表示容积为9L的手提式清水灭火器，MFT50表示50kg推车式（碳酸氢钠）干粉灭火器。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spacing w:val="5"/>
          <w:sz w:val="18"/>
          <w:szCs w:val="18"/>
          <w:bdr w:val="none" w:color="auto" w:sz="0" w:space="0"/>
          <w:shd w:val="clear" w:fill="FFFFFF"/>
        </w:rPr>
        <w:t>2.灭火器的适用范围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ind w:left="0" w:right="0" w:firstLine="0"/>
        <w:jc w:val="center"/>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sz w:val="17"/>
          <w:szCs w:val="17"/>
          <w:bdr w:val="none" w:color="auto" w:sz="0" w:space="0"/>
          <w:shd w:val="clear" w:fill="FFFFFF"/>
        </w:rPr>
        <w:drawing>
          <wp:inline distT="0" distB="0" distL="114300" distR="114300">
            <wp:extent cx="5276850" cy="723900"/>
            <wp:effectExtent l="0" t="0" r="6350" b="0"/>
            <wp:docPr id="10"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IMG_259"/>
                    <pic:cNvPicPr>
                      <a:picLocks noChangeAspect="1"/>
                    </pic:cNvPicPr>
                  </pic:nvPicPr>
                  <pic:blipFill>
                    <a:blip r:embed="rId7"/>
                    <a:stretch>
                      <a:fillRect/>
                    </a:stretch>
                  </pic:blipFill>
                  <pic:spPr>
                    <a:xfrm>
                      <a:off x="0" y="0"/>
                      <a:ext cx="5276850" cy="723900"/>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276850" cy="3495675"/>
            <wp:effectExtent l="0" t="0" r="6350" b="9525"/>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8"/>
                    <a:stretch>
                      <a:fillRect/>
                    </a:stretch>
                  </pic:blipFill>
                  <pic:spPr>
                    <a:xfrm>
                      <a:off x="0" y="0"/>
                      <a:ext cx="5276850" cy="34956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spacing w:val="5"/>
          <w:sz w:val="18"/>
          <w:szCs w:val="18"/>
          <w:bdr w:val="none" w:color="auto" w:sz="0" w:space="0"/>
          <w:shd w:val="clear" w:fill="FFFFFF"/>
        </w:rPr>
        <w:t>注：灭火器的配置类型应与配置场所的火灾种类和危险等级相适应，并应符合下列规定：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spacing w:val="5"/>
          <w:sz w:val="18"/>
          <w:szCs w:val="18"/>
          <w:bdr w:val="none" w:color="auto" w:sz="0" w:space="0"/>
          <w:shd w:val="clear" w:fill="FFFFFF"/>
        </w:rPr>
        <w:t>1.</w:t>
      </w:r>
      <w:r>
        <w:rPr>
          <w:rFonts w:hint="default" w:ascii="Helvetica" w:hAnsi="Helvetica" w:eastAsia="Helvetica" w:cs="Helvetica"/>
          <w:i w:val="0"/>
          <w:iCs w:val="0"/>
          <w:caps w:val="0"/>
          <w:spacing w:val="5"/>
          <w:sz w:val="18"/>
          <w:szCs w:val="18"/>
          <w:u w:val="none"/>
          <w:bdr w:val="none" w:color="auto" w:sz="0" w:space="0"/>
          <w:shd w:val="clear" w:fill="FFFFFF"/>
        </w:rPr>
        <w:t>A类火灾</w:t>
      </w:r>
      <w:r>
        <w:rPr>
          <w:rFonts w:hint="default" w:ascii="Helvetica" w:hAnsi="Helvetica" w:eastAsia="Helvetica" w:cs="Helvetica"/>
          <w:i w:val="0"/>
          <w:iCs w:val="0"/>
          <w:caps w:val="0"/>
          <w:spacing w:val="5"/>
          <w:sz w:val="18"/>
          <w:szCs w:val="18"/>
          <w:bdr w:val="none" w:color="auto" w:sz="0" w:space="0"/>
          <w:shd w:val="clear" w:fill="FFFFFF"/>
        </w:rPr>
        <w:t>场所应选择同时适用于A类、E类火灾的灭火器。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spacing w:val="5"/>
          <w:sz w:val="18"/>
          <w:szCs w:val="18"/>
          <w:bdr w:val="none" w:color="auto" w:sz="0" w:space="0"/>
          <w:shd w:val="clear" w:fill="FFFFFF"/>
        </w:rPr>
        <w:t>2.B类火灾场所应选择适用于B类火灾的灭火器。B类火灾场所存在水溶性可燃液体（</w:t>
      </w:r>
      <w:r>
        <w:rPr>
          <w:rFonts w:hint="default" w:ascii="Helvetica" w:hAnsi="Helvetica" w:eastAsia="Helvetica" w:cs="Helvetica"/>
          <w:i w:val="0"/>
          <w:iCs w:val="0"/>
          <w:caps w:val="0"/>
          <w:spacing w:val="5"/>
          <w:sz w:val="18"/>
          <w:szCs w:val="18"/>
          <w:u w:val="none"/>
          <w:bdr w:val="none" w:color="auto" w:sz="0" w:space="0"/>
          <w:shd w:val="clear" w:fill="FFFFFF"/>
        </w:rPr>
        <w:t>极性溶剂</w:t>
      </w:r>
      <w:r>
        <w:rPr>
          <w:rFonts w:hint="default" w:ascii="Helvetica" w:hAnsi="Helvetica" w:eastAsia="Helvetica" w:cs="Helvetica"/>
          <w:i w:val="0"/>
          <w:iCs w:val="0"/>
          <w:caps w:val="0"/>
          <w:spacing w:val="5"/>
          <w:sz w:val="18"/>
          <w:szCs w:val="18"/>
          <w:bdr w:val="none" w:color="auto" w:sz="0" w:space="0"/>
          <w:shd w:val="clear" w:fill="FFFFFF"/>
        </w:rPr>
        <w:t>）且选择水基型灭火器时，应选用抗溶性的灭火器。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spacing w:val="5"/>
          <w:sz w:val="18"/>
          <w:szCs w:val="18"/>
          <w:bdr w:val="none" w:color="auto" w:sz="0" w:space="0"/>
          <w:shd w:val="clear" w:fill="FFFFFF"/>
        </w:rPr>
        <w:t>3.C类火灾场所应选择适用于C类火灾的灭火器。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spacing w:val="5"/>
          <w:sz w:val="18"/>
          <w:szCs w:val="18"/>
          <w:bdr w:val="none" w:color="auto" w:sz="0" w:space="0"/>
          <w:shd w:val="clear" w:fill="FFFFFF"/>
        </w:rPr>
        <w:t>4.D类火灾场所应根据金属的种类、物态及其特性选择适用于特定金属的专用灭火器。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spacing w:val="5"/>
          <w:sz w:val="18"/>
          <w:szCs w:val="18"/>
          <w:bdr w:val="none" w:color="auto" w:sz="0" w:space="0"/>
          <w:shd w:val="clear" w:fill="FFFFFF"/>
        </w:rPr>
        <w:t>5.E类火灾场所应选择适用于E类火灾的灭火器。带电设备电压超过1kV且灭火时不能断电的场所不应使用灭火器带电扑救。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spacing w:val="5"/>
          <w:sz w:val="18"/>
          <w:szCs w:val="18"/>
          <w:bdr w:val="none" w:color="auto" w:sz="0" w:space="0"/>
          <w:shd w:val="clear" w:fill="FFFFFF"/>
        </w:rPr>
        <w:t>6.F类火灾场所应选择适用于E类、F类火灾的灭火器。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spacing w:val="5"/>
          <w:sz w:val="18"/>
          <w:szCs w:val="18"/>
          <w:bdr w:val="none" w:color="auto" w:sz="0" w:space="0"/>
          <w:shd w:val="clear" w:fill="FFFFFF"/>
        </w:rPr>
        <w:t>7.当配置场所存在多种火灾时，应选用能同时适用扑救该场所所有种类火灾的灭火器。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Style w:val="5"/>
          <w:rFonts w:hint="default" w:ascii="Helvetica" w:hAnsi="Helvetica" w:eastAsia="Helvetica" w:cs="Helvetica"/>
          <w:i w:val="0"/>
          <w:iCs w:val="0"/>
          <w:caps w:val="0"/>
          <w:spacing w:val="7"/>
          <w:sz w:val="18"/>
          <w:szCs w:val="18"/>
          <w:bdr w:val="none" w:color="auto" w:sz="0" w:space="0"/>
          <w:shd w:val="clear" w:fill="FFFFFF"/>
        </w:rPr>
        <w:t>灭火器的配置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spacing w:val="5"/>
          <w:sz w:val="18"/>
          <w:szCs w:val="18"/>
          <w:bdr w:val="none" w:color="auto" w:sz="0" w:space="0"/>
          <w:shd w:val="clear" w:fill="FFFFFF"/>
        </w:rPr>
        <w:t>1.灭火器设置的基本原则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spacing w:val="5"/>
          <w:sz w:val="18"/>
          <w:szCs w:val="18"/>
          <w:bdr w:val="none" w:color="auto" w:sz="0" w:space="0"/>
          <w:shd w:val="clear" w:fill="FFFFFF"/>
        </w:rPr>
        <w:t>（1）灭火器的摆放应稳固，其铭牌应朝外。手提式灭火器宜设置在灭火器箱内或挂钩、托架上，其顶部离地面高度不应大于1.50m；底部离地面高度不宜小于0.08m。灭火器箱不得上锁。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spacing w:val="5"/>
          <w:sz w:val="18"/>
          <w:szCs w:val="18"/>
          <w:bdr w:val="none" w:color="auto" w:sz="0" w:space="0"/>
          <w:shd w:val="clear" w:fill="FFFFFF"/>
        </w:rPr>
        <w:t>（2）灭火器不宜设置在潮湿或强腐蚀性的地点。当必须设置时，应有相应的保护措施。灭火器设置在室外时，应有相应的保护措施。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spacing w:val="5"/>
          <w:sz w:val="18"/>
          <w:szCs w:val="18"/>
          <w:bdr w:val="none" w:color="auto" w:sz="0" w:space="0"/>
          <w:shd w:val="clear" w:fill="FFFFFF"/>
        </w:rPr>
        <w:t>（3）灭火器不应设置在可能超出其使用温度范围的场所。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spacing w:val="5"/>
          <w:sz w:val="18"/>
          <w:szCs w:val="18"/>
          <w:bdr w:val="none" w:color="auto" w:sz="0" w:space="0"/>
          <w:shd w:val="clear" w:fill="FFFFFF"/>
        </w:rPr>
        <w:t>（4）一个计算单元内配置的灭火器数量应经计算确定且不应少于2具。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spacing w:val="5"/>
          <w:sz w:val="18"/>
          <w:szCs w:val="18"/>
          <w:bdr w:val="none" w:color="auto" w:sz="0" w:space="0"/>
          <w:shd w:val="clear" w:fill="FFFFFF"/>
        </w:rPr>
        <w:t>（5）每个设置点的灭火器数量不宜多于5具。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spacing w:val="5"/>
          <w:sz w:val="18"/>
          <w:szCs w:val="18"/>
          <w:bdr w:val="none" w:color="auto" w:sz="0" w:space="0"/>
          <w:shd w:val="clear" w:fill="FFFFFF"/>
        </w:rPr>
        <w:t>（6）当住宅楼每层公共部位建筑面积超过100m</w:t>
      </w:r>
      <w:r>
        <w:rPr>
          <w:rFonts w:hint="default" w:ascii="Helvetica" w:hAnsi="Helvetica" w:eastAsia="Helvetica" w:cs="Helvetica"/>
          <w:i w:val="0"/>
          <w:iCs w:val="0"/>
          <w:caps w:val="0"/>
          <w:spacing w:val="5"/>
          <w:sz w:val="18"/>
          <w:szCs w:val="18"/>
          <w:bdr w:val="none" w:color="auto" w:sz="0" w:space="0"/>
          <w:shd w:val="clear" w:fill="FFFFFF"/>
          <w:vertAlign w:val="superscript"/>
        </w:rPr>
        <w:t>2</w:t>
      </w:r>
      <w:r>
        <w:rPr>
          <w:rFonts w:hint="default" w:ascii="Helvetica" w:hAnsi="Helvetica" w:eastAsia="Helvetica" w:cs="Helvetica"/>
          <w:i w:val="0"/>
          <w:iCs w:val="0"/>
          <w:caps w:val="0"/>
          <w:spacing w:val="5"/>
          <w:sz w:val="18"/>
          <w:szCs w:val="18"/>
          <w:bdr w:val="none" w:color="auto" w:sz="0" w:space="0"/>
          <w:shd w:val="clear" w:fill="FFFFFF"/>
        </w:rPr>
        <w:t>时，应配置1具1A的手提式灭火器；每增加100m</w:t>
      </w:r>
      <w:r>
        <w:rPr>
          <w:rFonts w:hint="default" w:ascii="Helvetica" w:hAnsi="Helvetica" w:eastAsia="Helvetica" w:cs="Helvetica"/>
          <w:i w:val="0"/>
          <w:iCs w:val="0"/>
          <w:caps w:val="0"/>
          <w:spacing w:val="5"/>
          <w:sz w:val="18"/>
          <w:szCs w:val="18"/>
          <w:bdr w:val="none" w:color="auto" w:sz="0" w:space="0"/>
          <w:shd w:val="clear" w:fill="FFFFFF"/>
          <w:vertAlign w:val="superscript"/>
        </w:rPr>
        <w:t>2</w:t>
      </w:r>
      <w:r>
        <w:rPr>
          <w:rFonts w:hint="default" w:ascii="Helvetica" w:hAnsi="Helvetica" w:eastAsia="Helvetica" w:cs="Helvetica"/>
          <w:i w:val="0"/>
          <w:iCs w:val="0"/>
          <w:caps w:val="0"/>
          <w:spacing w:val="5"/>
          <w:sz w:val="18"/>
          <w:szCs w:val="18"/>
          <w:bdr w:val="none" w:color="auto" w:sz="0" w:space="0"/>
          <w:shd w:val="clear" w:fill="FFFFFF"/>
        </w:rPr>
        <w:t>，增配1具1A的手提式灭火器。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spacing w:val="5"/>
          <w:sz w:val="18"/>
          <w:szCs w:val="18"/>
          <w:bdr w:val="none" w:color="auto" w:sz="0" w:space="0"/>
          <w:shd w:val="clear" w:fill="FFFFFF"/>
        </w:rPr>
        <w:t>（7）同一配置单元配置的不同类型灭火器，其灭火剂类型不属于不相容的灭火剂。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spacing w:val="5"/>
          <w:sz w:val="18"/>
          <w:szCs w:val="18"/>
          <w:bdr w:val="none" w:color="auto" w:sz="0" w:space="0"/>
          <w:shd w:val="clear" w:fill="FFFFFF"/>
        </w:rPr>
        <w:t>（8）开门型灭火器箱的箱门开启角度不得小于160°，翻盖型灭火器箱的翻盖开启角度不得小于100°。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spacing w:val="5"/>
          <w:sz w:val="18"/>
          <w:szCs w:val="18"/>
          <w:bdr w:val="none" w:color="auto" w:sz="0" w:space="0"/>
          <w:shd w:val="clear" w:fill="FFFFFF"/>
        </w:rPr>
        <w:t>2.灭火器配置计算单元的划分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spacing w:val="5"/>
          <w:sz w:val="18"/>
          <w:szCs w:val="18"/>
          <w:bdr w:val="none" w:color="auto" w:sz="0" w:space="0"/>
          <w:shd w:val="clear" w:fill="FFFFFF"/>
        </w:rPr>
        <w:t>（1）当一个楼层或一个水平防火分区内各场所的危险等级和火灾种类相同时，可将其作为一个计算单元。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spacing w:val="5"/>
          <w:sz w:val="18"/>
          <w:szCs w:val="18"/>
          <w:bdr w:val="none" w:color="auto" w:sz="0" w:space="0"/>
          <w:shd w:val="clear" w:fill="FFFFFF"/>
        </w:rPr>
        <w:t>（2）当一个楼层或一个水平防火分区内各场所的危险等级和火灾种类不相同时，应将其分别作为不同的计算单元。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spacing w:val="5"/>
          <w:sz w:val="18"/>
          <w:szCs w:val="18"/>
          <w:bdr w:val="none" w:color="auto" w:sz="0" w:space="0"/>
          <w:shd w:val="clear" w:fill="FFFFFF"/>
        </w:rPr>
        <w:t>（3）同一计算单元不得跨越防火分区和楼层。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spacing w:val="5"/>
          <w:sz w:val="18"/>
          <w:szCs w:val="18"/>
          <w:bdr w:val="none" w:color="auto" w:sz="0" w:space="0"/>
          <w:shd w:val="clear" w:fill="FFFFFF"/>
        </w:rPr>
        <w:t>3.灭火器最大保护距离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spacing w:val="5"/>
          <w:sz w:val="18"/>
          <w:szCs w:val="18"/>
          <w:bdr w:val="none" w:color="auto" w:sz="0" w:space="0"/>
          <w:shd w:val="clear" w:fill="FFFFFF"/>
        </w:rPr>
        <w:t>（1）设置在A类火灾场所的灭火器，其最大保护距离应符合下表的规定。</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276850" cy="1066800"/>
            <wp:effectExtent l="0" t="0" r="635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5276850" cy="10668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spacing w:val="5"/>
          <w:sz w:val="18"/>
          <w:szCs w:val="18"/>
          <w:bdr w:val="none" w:color="auto" w:sz="0" w:space="0"/>
          <w:shd w:val="clear" w:fill="FFFFFF"/>
        </w:rPr>
        <w:t>（2）设置在B、C类火灾场所的灭火器，其最大保护距离应符合下表的规定。</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276850" cy="1123950"/>
            <wp:effectExtent l="0" t="0" r="6350" b="6350"/>
            <wp:docPr id="4"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IMG_262"/>
                    <pic:cNvPicPr>
                      <a:picLocks noChangeAspect="1"/>
                    </pic:cNvPicPr>
                  </pic:nvPicPr>
                  <pic:blipFill>
                    <a:blip r:embed="rId10"/>
                    <a:stretch>
                      <a:fillRect/>
                    </a:stretch>
                  </pic:blipFill>
                  <pic:spPr>
                    <a:xfrm>
                      <a:off x="0" y="0"/>
                      <a:ext cx="5276850" cy="11239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spacing w:val="5"/>
          <w:sz w:val="18"/>
          <w:szCs w:val="18"/>
          <w:bdr w:val="none" w:color="auto" w:sz="0" w:space="0"/>
          <w:shd w:val="clear" w:fill="FFFFFF"/>
        </w:rPr>
        <w:t>4.灭火器的最低配置基准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spacing w:val="5"/>
          <w:sz w:val="18"/>
          <w:szCs w:val="18"/>
          <w:bdr w:val="none" w:color="auto" w:sz="0" w:space="0"/>
          <w:shd w:val="clear" w:fill="FFFFFF"/>
        </w:rPr>
        <w:t>（1）A类火灾场所灭火器的最低配置基准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spacing w:val="5"/>
          <w:sz w:val="18"/>
          <w:szCs w:val="18"/>
          <w:bdr w:val="none" w:color="auto" w:sz="0" w:space="0"/>
          <w:shd w:val="clear" w:fill="FFFFFF"/>
        </w:rPr>
        <w:t>（2）B、C类火灾场所灭火器的最低配置基准</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276850" cy="723900"/>
            <wp:effectExtent l="0" t="0" r="6350" b="0"/>
            <wp:docPr id="5"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IMG_263"/>
                    <pic:cNvPicPr>
                      <a:picLocks noChangeAspect="1"/>
                    </pic:cNvPicPr>
                  </pic:nvPicPr>
                  <pic:blipFill>
                    <a:blip r:embed="rId11"/>
                    <a:stretch>
                      <a:fillRect/>
                    </a:stretch>
                  </pic:blipFill>
                  <pic:spPr>
                    <a:xfrm>
                      <a:off x="0" y="0"/>
                      <a:ext cx="5276850" cy="7239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spacing w:val="5"/>
          <w:sz w:val="18"/>
          <w:szCs w:val="18"/>
          <w:bdr w:val="none" w:color="auto" w:sz="0" w:space="0"/>
          <w:shd w:val="clear" w:fill="FFFFFF"/>
        </w:rPr>
        <w:t>5.灭火器配置设计计算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spacing w:val="5"/>
          <w:sz w:val="18"/>
          <w:szCs w:val="18"/>
          <w:bdr w:val="none" w:color="auto" w:sz="0" w:space="0"/>
          <w:shd w:val="clear" w:fill="FFFFFF"/>
        </w:rPr>
        <w:t>1）在确定了计算单元的保护面积后，应根据下列公式计算该单元应配置的灭火器的最小灭火级别：</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933450" cy="561975"/>
            <wp:effectExtent l="0" t="0" r="6350" b="9525"/>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12"/>
                    <a:stretch>
                      <a:fillRect/>
                    </a:stretch>
                  </pic:blipFill>
                  <pic:spPr>
                    <a:xfrm>
                      <a:off x="0" y="0"/>
                      <a:ext cx="933450" cy="5619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spacing w:val="5"/>
          <w:sz w:val="18"/>
          <w:szCs w:val="18"/>
          <w:bdr w:val="none" w:color="auto" w:sz="0" w:space="0"/>
          <w:shd w:val="clear" w:fill="FFFFFF"/>
        </w:rPr>
        <w:t>式中,Q——计算单元的最小需配灭火级别（A或B）。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spacing w:val="5"/>
          <w:sz w:val="18"/>
          <w:szCs w:val="18"/>
          <w:bdr w:val="none" w:color="auto" w:sz="0" w:space="0"/>
          <w:shd w:val="clear" w:fill="FFFFFF"/>
        </w:rPr>
        <w:t>S——计算单元的保护面积（m</w:t>
      </w:r>
      <w:r>
        <w:rPr>
          <w:rFonts w:hint="default" w:ascii="Helvetica" w:hAnsi="Helvetica" w:eastAsia="Helvetica" w:cs="Helvetica"/>
          <w:i w:val="0"/>
          <w:iCs w:val="0"/>
          <w:caps w:val="0"/>
          <w:spacing w:val="5"/>
          <w:sz w:val="18"/>
          <w:szCs w:val="18"/>
          <w:bdr w:val="none" w:color="auto" w:sz="0" w:space="0"/>
          <w:shd w:val="clear" w:fill="FFFFFF"/>
          <w:vertAlign w:val="superscript"/>
        </w:rPr>
        <w:t>2</w:t>
      </w:r>
      <w:r>
        <w:rPr>
          <w:rFonts w:hint="default" w:ascii="Helvetica" w:hAnsi="Helvetica" w:eastAsia="Helvetica" w:cs="Helvetica"/>
          <w:i w:val="0"/>
          <w:iCs w:val="0"/>
          <w:caps w:val="0"/>
          <w:spacing w:val="5"/>
          <w:sz w:val="18"/>
          <w:szCs w:val="18"/>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spacing w:val="5"/>
          <w:sz w:val="18"/>
          <w:szCs w:val="18"/>
          <w:bdr w:val="none" w:color="auto" w:sz="0" w:space="0"/>
          <w:shd w:val="clear" w:fill="FFFFFF"/>
        </w:rPr>
        <w:t>U——A类或B类火灾场所单位灭火级别最大保护面积（m</w:t>
      </w:r>
      <w:r>
        <w:rPr>
          <w:rFonts w:hint="default" w:ascii="Helvetica" w:hAnsi="Helvetica" w:eastAsia="Helvetica" w:cs="Helvetica"/>
          <w:i w:val="0"/>
          <w:iCs w:val="0"/>
          <w:caps w:val="0"/>
          <w:spacing w:val="5"/>
          <w:sz w:val="18"/>
          <w:szCs w:val="18"/>
          <w:bdr w:val="none" w:color="auto" w:sz="0" w:space="0"/>
          <w:shd w:val="clear" w:fill="FFFFFF"/>
          <w:vertAlign w:val="superscript"/>
        </w:rPr>
        <w:t>2</w:t>
      </w:r>
      <w:r>
        <w:rPr>
          <w:rFonts w:hint="default" w:ascii="Helvetica" w:hAnsi="Helvetica" w:eastAsia="Helvetica" w:cs="Helvetica"/>
          <w:i w:val="0"/>
          <w:iCs w:val="0"/>
          <w:caps w:val="0"/>
          <w:spacing w:val="5"/>
          <w:sz w:val="18"/>
          <w:szCs w:val="18"/>
          <w:bdr w:val="none" w:color="auto" w:sz="0" w:space="0"/>
          <w:shd w:val="clear" w:fill="FFFFFF"/>
        </w:rPr>
        <w:t>/A或m</w:t>
      </w:r>
      <w:r>
        <w:rPr>
          <w:rFonts w:hint="default" w:ascii="Helvetica" w:hAnsi="Helvetica" w:eastAsia="Helvetica" w:cs="Helvetica"/>
          <w:i w:val="0"/>
          <w:iCs w:val="0"/>
          <w:caps w:val="0"/>
          <w:spacing w:val="5"/>
          <w:sz w:val="18"/>
          <w:szCs w:val="18"/>
          <w:bdr w:val="none" w:color="auto" w:sz="0" w:space="0"/>
          <w:shd w:val="clear" w:fill="FFFFFF"/>
          <w:vertAlign w:val="superscript"/>
        </w:rPr>
        <w:t>2</w:t>
      </w:r>
      <w:r>
        <w:rPr>
          <w:rFonts w:hint="default" w:ascii="Helvetica" w:hAnsi="Helvetica" w:eastAsia="Helvetica" w:cs="Helvetica"/>
          <w:i w:val="0"/>
          <w:iCs w:val="0"/>
          <w:caps w:val="0"/>
          <w:spacing w:val="5"/>
          <w:sz w:val="18"/>
          <w:szCs w:val="18"/>
          <w:bdr w:val="none" w:color="auto" w:sz="0" w:space="0"/>
          <w:shd w:val="clear" w:fill="FFFFFF"/>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spacing w:val="5"/>
          <w:sz w:val="18"/>
          <w:szCs w:val="18"/>
          <w:bdr w:val="none" w:color="auto" w:sz="0" w:space="0"/>
          <w:shd w:val="clear" w:fill="FFFFFF"/>
        </w:rPr>
        <w:t>K——修正系数。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spacing w:val="5"/>
          <w:sz w:val="18"/>
          <w:szCs w:val="18"/>
          <w:bdr w:val="none" w:color="auto" w:sz="0" w:space="0"/>
          <w:shd w:val="clear" w:fill="FFFFFF"/>
        </w:rPr>
        <w:t>修正系数值按下表的规定取值：</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276850" cy="1419225"/>
            <wp:effectExtent l="0" t="0" r="6350" b="3175"/>
            <wp:docPr id="12"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IMG_265"/>
                    <pic:cNvPicPr>
                      <a:picLocks noChangeAspect="1"/>
                    </pic:cNvPicPr>
                  </pic:nvPicPr>
                  <pic:blipFill>
                    <a:blip r:embed="rId13"/>
                    <a:stretch>
                      <a:fillRect/>
                    </a:stretch>
                  </pic:blipFill>
                  <pic:spPr>
                    <a:xfrm>
                      <a:off x="0" y="0"/>
                      <a:ext cx="5276850" cy="14192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spacing w:val="5"/>
          <w:sz w:val="18"/>
          <w:szCs w:val="18"/>
          <w:bdr w:val="none" w:color="auto" w:sz="0" w:space="0"/>
          <w:shd w:val="clear" w:fill="FFFFFF"/>
        </w:rPr>
        <w:t>（2）歌舞娱乐放映游艺场所、网吧、商场、寺庙以及地下场所等的计算单元的最小需配灭火级别应按下式计算：【口诀：上帝是歌王】</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1247775" cy="466725"/>
            <wp:effectExtent l="0" t="0" r="9525" b="3175"/>
            <wp:docPr id="8"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IMG_266"/>
                    <pic:cNvPicPr>
                      <a:picLocks noChangeAspect="1"/>
                    </pic:cNvPicPr>
                  </pic:nvPicPr>
                  <pic:blipFill>
                    <a:blip r:embed="rId14"/>
                    <a:stretch>
                      <a:fillRect/>
                    </a:stretch>
                  </pic:blipFill>
                  <pic:spPr>
                    <a:xfrm>
                      <a:off x="0" y="0"/>
                      <a:ext cx="1247775" cy="4667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spacing w:val="5"/>
          <w:sz w:val="18"/>
          <w:szCs w:val="18"/>
          <w:bdr w:val="none" w:color="auto" w:sz="0" w:space="0"/>
          <w:shd w:val="clear" w:fill="FFFFFF"/>
        </w:rPr>
        <w:t>（3）计算单元中每个灭火器设置点的最小需配灭火级别应按下式计算：</w:t>
      </w:r>
    </w:p>
    <w:p>
      <w:pPr>
        <w:keepNext w:val="0"/>
        <w:keepLines w:val="0"/>
        <w:widowControl/>
        <w:suppressLineNumbers w:val="0"/>
        <w:jc w:val="left"/>
      </w:pPr>
      <w:r>
        <w:rPr>
          <w:rFonts w:hint="default" w:ascii="Helvetica" w:hAnsi="Helvetica" w:eastAsia="Helvetica" w:cs="Helvetica"/>
          <w:kern w:val="0"/>
          <w:sz w:val="18"/>
          <w:szCs w:val="18"/>
          <w:bdr w:val="none" w:color="auto" w:sz="0" w:space="0"/>
          <w:lang w:val="en-US" w:eastAsia="zh-CN" w:bidi="ar"/>
        </w:rPr>
        <w:t>Q</w:t>
      </w:r>
      <w:r>
        <w:rPr>
          <w:rFonts w:hint="default" w:ascii="Helvetica" w:hAnsi="Helvetica" w:eastAsia="Helvetica" w:cs="Helvetica"/>
          <w:kern w:val="0"/>
          <w:sz w:val="18"/>
          <w:szCs w:val="18"/>
          <w:bdr w:val="none" w:color="auto" w:sz="0" w:space="0"/>
          <w:vertAlign w:val="subscript"/>
          <w:lang w:val="en-US" w:eastAsia="zh-CN" w:bidi="ar"/>
        </w:rPr>
        <w:t>e</w:t>
      </w:r>
      <w:r>
        <w:rPr>
          <w:rFonts w:ascii="宋体" w:hAnsi="宋体" w:eastAsia="宋体" w:cs="宋体"/>
          <w:spacing w:val="7"/>
          <w:kern w:val="0"/>
          <w:sz w:val="24"/>
          <w:szCs w:val="24"/>
          <w:bdr w:val="none" w:color="auto" w:sz="0" w:space="0"/>
          <w:lang w:val="en-US" w:eastAsia="zh-CN" w:bidi="ar"/>
        </w:rPr>
        <w:drawing>
          <wp:inline distT="0" distB="0" distL="114300" distR="114300">
            <wp:extent cx="514350" cy="476250"/>
            <wp:effectExtent l="0" t="0" r="6350" b="6350"/>
            <wp:docPr id="1"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IMG_267"/>
                    <pic:cNvPicPr>
                      <a:picLocks noChangeAspect="1"/>
                    </pic:cNvPicPr>
                  </pic:nvPicPr>
                  <pic:blipFill>
                    <a:blip r:embed="rId15"/>
                    <a:stretch>
                      <a:fillRect/>
                    </a:stretch>
                  </pic:blipFill>
                  <pic:spPr>
                    <a:xfrm>
                      <a:off x="0" y="0"/>
                      <a:ext cx="514350" cy="4762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spacing w:val="5"/>
          <w:sz w:val="18"/>
          <w:szCs w:val="18"/>
          <w:bdr w:val="none" w:color="auto" w:sz="0" w:space="0"/>
          <w:shd w:val="clear" w:fill="FFFFFF"/>
        </w:rPr>
        <w:t>式中，Q</w:t>
      </w:r>
      <w:r>
        <w:rPr>
          <w:rFonts w:hint="default" w:ascii="Helvetica" w:hAnsi="Helvetica" w:eastAsia="Helvetica" w:cs="Helvetica"/>
          <w:i w:val="0"/>
          <w:iCs w:val="0"/>
          <w:caps w:val="0"/>
          <w:spacing w:val="5"/>
          <w:sz w:val="18"/>
          <w:szCs w:val="18"/>
          <w:bdr w:val="none" w:color="auto" w:sz="0" w:space="0"/>
          <w:shd w:val="clear" w:fill="FFFFFF"/>
          <w:vertAlign w:val="subscript"/>
        </w:rPr>
        <w:t>e</w:t>
      </w:r>
      <w:r>
        <w:rPr>
          <w:rFonts w:hint="default" w:ascii="Helvetica" w:hAnsi="Helvetica" w:eastAsia="Helvetica" w:cs="Helvetica"/>
          <w:i w:val="0"/>
          <w:iCs w:val="0"/>
          <w:caps w:val="0"/>
          <w:spacing w:val="5"/>
          <w:sz w:val="18"/>
          <w:szCs w:val="18"/>
          <w:bdr w:val="none" w:color="auto" w:sz="0" w:space="0"/>
          <w:shd w:val="clear" w:fill="FFFFFF"/>
        </w:rPr>
        <w:t>——计算单元中每个灭火器设置点的最小需配灭火级别（A或B）。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5"/>
          <w:sz w:val="17"/>
          <w:szCs w:val="17"/>
        </w:rPr>
      </w:pPr>
      <w:r>
        <w:rPr>
          <w:rFonts w:hint="default" w:ascii="Helvetica" w:hAnsi="Helvetica" w:eastAsia="Helvetica" w:cs="Helvetica"/>
          <w:i w:val="0"/>
          <w:iCs w:val="0"/>
          <w:caps w:val="0"/>
          <w:spacing w:val="5"/>
          <w:sz w:val="18"/>
          <w:szCs w:val="18"/>
          <w:bdr w:val="none" w:color="auto" w:sz="0" w:space="0"/>
          <w:shd w:val="clear" w:fill="FFFFFF"/>
        </w:rPr>
        <w:t>N——计算单元中的灭火器设置点数（个）。</w:t>
      </w:r>
    </w:p>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iYWYxYmMxZmRiZjAxMzI0MzdiZDUwODVlNjNmN2QifQ=="/>
  </w:docVars>
  <w:rsids>
    <w:rsidRoot w:val="00000000"/>
    <w:rsid w:val="4D7C2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2024-01-18T01:00:31Z</dcterms:created>
  <dc:creator>lenovo</dc:creator>
  <cp:lastModifiedBy>雷超</cp:lastModifiedBy>
  <dcterms:modified xsi:type="dcterms:W3CDTF">2024-01-18T01:01:30Z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4D643D77D3CE430CBBBE1E281B5E38EB_12</vt:lpwstr>
  </property>
</Properties>
</file>