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89" w:rsidRDefault="006E6F89">
      <w:pPr>
        <w:tabs>
          <w:tab w:val="left" w:pos="914"/>
          <w:tab w:val="center" w:pos="6729"/>
        </w:tabs>
        <w:spacing w:after="0" w:line="240" w:lineRule="auto"/>
        <w:jc w:val="center"/>
        <w:rPr>
          <w:rFonts w:ascii="Times New Roman" w:eastAsia="宋体" w:hAnsi="Times New Roman" w:cs="Times New Roman"/>
          <w:b/>
          <w:bCs/>
          <w:sz w:val="44"/>
          <w:szCs w:val="44"/>
        </w:rPr>
      </w:pPr>
    </w:p>
    <w:p w:rsidR="006E6F89" w:rsidRDefault="006E6F89">
      <w:pPr>
        <w:tabs>
          <w:tab w:val="left" w:pos="914"/>
          <w:tab w:val="center" w:pos="6729"/>
        </w:tabs>
        <w:spacing w:after="0" w:line="240" w:lineRule="auto"/>
        <w:jc w:val="center"/>
        <w:rPr>
          <w:rFonts w:ascii="Times New Roman" w:eastAsia="宋体" w:hAnsi="Times New Roman" w:cs="Times New Roman"/>
          <w:b/>
          <w:bCs/>
          <w:sz w:val="44"/>
          <w:szCs w:val="44"/>
        </w:rPr>
      </w:pPr>
    </w:p>
    <w:p w:rsidR="006E6F89" w:rsidRDefault="006E6F89" w:rsidP="00F758F8">
      <w:pPr>
        <w:pStyle w:val="2"/>
        <w:ind w:left="440" w:firstLine="883"/>
        <w:rPr>
          <w:rFonts w:ascii="Times New Roman" w:eastAsia="宋体" w:hAnsi="Times New Roman" w:cs="Times New Roman"/>
          <w:b/>
          <w:bCs/>
          <w:sz w:val="44"/>
          <w:szCs w:val="44"/>
        </w:rPr>
      </w:pPr>
    </w:p>
    <w:p w:rsidR="006E6F89" w:rsidRDefault="006E6F89">
      <w:pPr>
        <w:tabs>
          <w:tab w:val="left" w:pos="914"/>
          <w:tab w:val="center" w:pos="6729"/>
        </w:tabs>
        <w:spacing w:after="0" w:line="240" w:lineRule="auto"/>
        <w:jc w:val="center"/>
        <w:rPr>
          <w:rFonts w:ascii="Times New Roman" w:eastAsia="宋体" w:hAnsi="Times New Roman" w:cs="Times New Roman"/>
          <w:b/>
          <w:bCs/>
          <w:sz w:val="52"/>
          <w:szCs w:val="52"/>
        </w:rPr>
      </w:pPr>
    </w:p>
    <w:p w:rsidR="006E6F89" w:rsidRDefault="00375961">
      <w:pPr>
        <w:tabs>
          <w:tab w:val="left" w:pos="914"/>
          <w:tab w:val="center" w:pos="6729"/>
        </w:tabs>
        <w:spacing w:after="0" w:line="240" w:lineRule="auto"/>
        <w:jc w:val="center"/>
        <w:outlineLvl w:val="0"/>
        <w:rPr>
          <w:rFonts w:ascii="Times New Roman" w:eastAsia="宋体" w:hAnsi="Times New Roman" w:cs="Times New Roman"/>
          <w:b/>
          <w:bCs/>
          <w:sz w:val="52"/>
          <w:szCs w:val="52"/>
        </w:rPr>
      </w:pPr>
      <w:bookmarkStart w:id="0" w:name="_Toc18460"/>
      <w:bookmarkStart w:id="1" w:name="_Toc10108"/>
      <w:bookmarkStart w:id="2" w:name="_Toc29932"/>
      <w:bookmarkStart w:id="3" w:name="_Toc1738"/>
      <w:bookmarkStart w:id="4" w:name="_Toc18364"/>
      <w:bookmarkStart w:id="5" w:name="_Toc2134"/>
      <w:r>
        <w:rPr>
          <w:rFonts w:ascii="Times New Roman" w:eastAsia="宋体" w:hAnsi="Times New Roman" w:cs="Times New Roman" w:hint="eastAsia"/>
          <w:b/>
          <w:bCs/>
          <w:sz w:val="52"/>
          <w:szCs w:val="52"/>
        </w:rPr>
        <w:t>临沂市</w:t>
      </w:r>
      <w:r>
        <w:rPr>
          <w:rFonts w:ascii="Times New Roman" w:eastAsia="宋体" w:hAnsi="Times New Roman" w:cs="Times New Roman"/>
          <w:b/>
          <w:bCs/>
          <w:sz w:val="52"/>
          <w:szCs w:val="52"/>
        </w:rPr>
        <w:t>冶金</w:t>
      </w:r>
      <w:r>
        <w:rPr>
          <w:rFonts w:ascii="Times New Roman" w:eastAsia="宋体" w:hAnsi="Times New Roman" w:cs="Times New Roman" w:hint="eastAsia"/>
          <w:b/>
          <w:bCs/>
          <w:sz w:val="52"/>
          <w:szCs w:val="52"/>
        </w:rPr>
        <w:t>行业安全生产监管执法检查表</w:t>
      </w:r>
      <w:bookmarkEnd w:id="0"/>
      <w:bookmarkEnd w:id="1"/>
      <w:bookmarkEnd w:id="2"/>
      <w:bookmarkEnd w:id="3"/>
      <w:bookmarkEnd w:id="4"/>
      <w:bookmarkEnd w:id="5"/>
    </w:p>
    <w:p w:rsidR="006E6F89" w:rsidRDefault="006E6F89">
      <w:pPr>
        <w:tabs>
          <w:tab w:val="left" w:pos="914"/>
          <w:tab w:val="center" w:pos="6729"/>
        </w:tabs>
        <w:spacing w:after="0" w:line="240" w:lineRule="auto"/>
        <w:jc w:val="center"/>
        <w:rPr>
          <w:rFonts w:ascii="Times New Roman" w:eastAsia="宋体" w:hAnsi="Times New Roman" w:cs="Times New Roman"/>
          <w:b/>
          <w:bCs/>
          <w:sz w:val="44"/>
          <w:szCs w:val="44"/>
        </w:rPr>
      </w:pPr>
    </w:p>
    <w:p w:rsidR="006E6F89" w:rsidRDefault="006E6F89" w:rsidP="00F758F8">
      <w:pPr>
        <w:pStyle w:val="2"/>
        <w:ind w:left="440" w:firstLine="883"/>
        <w:jc w:val="center"/>
        <w:rPr>
          <w:rFonts w:ascii="Times New Roman" w:eastAsia="宋体" w:hAnsi="Times New Roman" w:cs="Times New Roman"/>
          <w:b/>
          <w:bCs/>
          <w:sz w:val="44"/>
          <w:szCs w:val="44"/>
        </w:rPr>
      </w:pPr>
    </w:p>
    <w:p w:rsidR="006E6F89" w:rsidRDefault="006E6F89" w:rsidP="00F758F8">
      <w:pPr>
        <w:pStyle w:val="2"/>
        <w:ind w:left="440" w:firstLine="883"/>
        <w:jc w:val="center"/>
        <w:rPr>
          <w:rFonts w:ascii="Times New Roman" w:eastAsia="宋体" w:hAnsi="Times New Roman" w:cs="Times New Roman"/>
          <w:b/>
          <w:bCs/>
          <w:sz w:val="44"/>
          <w:szCs w:val="44"/>
        </w:rPr>
      </w:pPr>
    </w:p>
    <w:p w:rsidR="006E6F89" w:rsidRDefault="006E6F89" w:rsidP="00F758F8">
      <w:pPr>
        <w:pStyle w:val="2"/>
        <w:ind w:left="440" w:firstLine="883"/>
        <w:jc w:val="center"/>
        <w:rPr>
          <w:rFonts w:ascii="Times New Roman" w:eastAsia="宋体" w:hAnsi="Times New Roman" w:cs="Times New Roman"/>
          <w:b/>
          <w:bCs/>
          <w:sz w:val="44"/>
          <w:szCs w:val="44"/>
        </w:rPr>
      </w:pPr>
    </w:p>
    <w:p w:rsidR="006E6F89" w:rsidRDefault="006E6F89" w:rsidP="00F758F8">
      <w:pPr>
        <w:pStyle w:val="2"/>
        <w:ind w:left="440" w:firstLine="883"/>
        <w:jc w:val="center"/>
        <w:rPr>
          <w:rFonts w:ascii="Times New Roman" w:eastAsia="宋体" w:hAnsi="Times New Roman" w:cs="Times New Roman"/>
          <w:b/>
          <w:bCs/>
          <w:sz w:val="44"/>
          <w:szCs w:val="44"/>
        </w:rPr>
      </w:pPr>
    </w:p>
    <w:p w:rsidR="006E6F89" w:rsidRDefault="00375961">
      <w:pPr>
        <w:pStyle w:val="2"/>
        <w:ind w:leftChars="0" w:left="0" w:firstLineChars="0" w:firstLine="0"/>
        <w:jc w:val="center"/>
        <w:rPr>
          <w:rFonts w:ascii="Times New Roman" w:eastAsia="宋体" w:hAnsi="Times New Roman" w:cs="Times New Roman"/>
          <w:b/>
          <w:bCs/>
          <w:sz w:val="44"/>
          <w:szCs w:val="44"/>
        </w:rPr>
      </w:pPr>
      <w:r>
        <w:rPr>
          <w:rFonts w:ascii="Times New Roman" w:eastAsia="宋体" w:hAnsi="Times New Roman" w:cs="Times New Roman" w:hint="eastAsia"/>
          <w:b/>
          <w:bCs/>
          <w:sz w:val="44"/>
          <w:szCs w:val="44"/>
        </w:rPr>
        <w:t>2022</w:t>
      </w:r>
      <w:r>
        <w:rPr>
          <w:rFonts w:ascii="Times New Roman" w:eastAsia="宋体" w:hAnsi="Times New Roman" w:cs="Times New Roman" w:hint="eastAsia"/>
          <w:b/>
          <w:bCs/>
          <w:sz w:val="44"/>
          <w:szCs w:val="44"/>
        </w:rPr>
        <w:t>年</w:t>
      </w:r>
      <w:r>
        <w:rPr>
          <w:rFonts w:ascii="Times New Roman" w:eastAsia="宋体" w:hAnsi="Times New Roman" w:cs="Times New Roman" w:hint="eastAsia"/>
          <w:b/>
          <w:bCs/>
          <w:sz w:val="44"/>
          <w:szCs w:val="44"/>
        </w:rPr>
        <w:t>12</w:t>
      </w:r>
      <w:r>
        <w:rPr>
          <w:rFonts w:ascii="Times New Roman" w:eastAsia="宋体" w:hAnsi="Times New Roman" w:cs="Times New Roman" w:hint="eastAsia"/>
          <w:b/>
          <w:bCs/>
          <w:sz w:val="44"/>
          <w:szCs w:val="44"/>
        </w:rPr>
        <w:t>月</w:t>
      </w:r>
    </w:p>
    <w:p w:rsidR="006E6F89" w:rsidRDefault="006E6F89">
      <w:pPr>
        <w:tabs>
          <w:tab w:val="left" w:pos="914"/>
          <w:tab w:val="center" w:pos="6729"/>
        </w:tabs>
        <w:spacing w:after="0" w:line="240" w:lineRule="auto"/>
        <w:jc w:val="center"/>
        <w:rPr>
          <w:rFonts w:ascii="Times New Roman" w:eastAsia="宋体" w:hAnsi="Times New Roman" w:cs="Times New Roman"/>
          <w:b/>
          <w:bCs/>
          <w:sz w:val="44"/>
          <w:szCs w:val="44"/>
        </w:rPr>
      </w:pPr>
    </w:p>
    <w:p w:rsidR="006E6F89" w:rsidRDefault="006E6F89">
      <w:pPr>
        <w:tabs>
          <w:tab w:val="left" w:pos="914"/>
          <w:tab w:val="center" w:pos="6729"/>
        </w:tabs>
        <w:spacing w:after="0" w:line="240" w:lineRule="auto"/>
        <w:jc w:val="center"/>
        <w:rPr>
          <w:rFonts w:ascii="Times New Roman" w:eastAsia="宋体" w:hAnsi="Times New Roman" w:cs="Times New Roman"/>
          <w:b/>
          <w:bCs/>
          <w:sz w:val="30"/>
          <w:szCs w:val="30"/>
        </w:rPr>
      </w:pPr>
      <w:bookmarkStart w:id="6" w:name="OLE_LINK15"/>
    </w:p>
    <w:p w:rsidR="006E6F89" w:rsidRDefault="006E6F89" w:rsidP="00F758F8">
      <w:pPr>
        <w:widowControl w:val="0"/>
        <w:spacing w:afterLines="50" w:line="560" w:lineRule="exact"/>
        <w:jc w:val="center"/>
        <w:rPr>
          <w:rFonts w:ascii="方正小标宋简体" w:eastAsia="方正小标宋简体" w:hAnsi="方正小标宋简体" w:cs="方正小标宋简体"/>
          <w:kern w:val="2"/>
          <w:sz w:val="40"/>
          <w:szCs w:val="40"/>
        </w:rPr>
        <w:sectPr w:rsidR="006E6F89">
          <w:headerReference w:type="default" r:id="rId6"/>
          <w:pgSz w:w="16838" w:h="11906" w:orient="landscape"/>
          <w:pgMar w:top="1034" w:right="1758" w:bottom="852" w:left="1758" w:header="851" w:footer="552" w:gutter="0"/>
          <w:pgNumType w:fmt="numberInDash"/>
          <w:cols w:space="425"/>
          <w:docGrid w:type="linesAndChars" w:linePitch="312"/>
        </w:sectPr>
      </w:pPr>
    </w:p>
    <w:sdt>
      <w:sdtPr>
        <w:rPr>
          <w:rFonts w:ascii="宋体" w:eastAsia="宋体" w:hAnsi="宋体" w:cs="宋体" w:hint="eastAsia"/>
          <w:sz w:val="48"/>
          <w:szCs w:val="52"/>
        </w:rPr>
        <w:id w:val="147472099"/>
        <w:docPartObj>
          <w:docPartGallery w:val="Table of Contents"/>
          <w:docPartUnique/>
        </w:docPartObj>
      </w:sdtPr>
      <w:sdtEndPr>
        <w:rPr>
          <w:rFonts w:ascii="方正小标宋简体" w:eastAsia="方正小标宋简体" w:hAnsi="方正小标宋简体" w:cs="方正小标宋简体"/>
          <w:b/>
          <w:kern w:val="2"/>
          <w:sz w:val="28"/>
          <w:szCs w:val="48"/>
        </w:rPr>
      </w:sdtEndPr>
      <w:sdtContent>
        <w:p w:rsidR="006E6F89" w:rsidRDefault="00375961">
          <w:pPr>
            <w:spacing w:line="360" w:lineRule="auto"/>
            <w:jc w:val="center"/>
            <w:rPr>
              <w:rFonts w:ascii="宋体" w:eastAsia="宋体" w:hAnsi="宋体" w:cs="宋体"/>
              <w:sz w:val="48"/>
              <w:szCs w:val="52"/>
            </w:rPr>
          </w:pPr>
          <w:r>
            <w:rPr>
              <w:rFonts w:ascii="宋体" w:eastAsia="宋体" w:hAnsi="宋体" w:cs="宋体" w:hint="eastAsia"/>
              <w:sz w:val="48"/>
              <w:szCs w:val="52"/>
            </w:rPr>
            <w:t>目</w:t>
          </w:r>
          <w:r>
            <w:rPr>
              <w:rFonts w:ascii="宋体" w:eastAsia="宋体" w:hAnsi="宋体" w:cs="宋体" w:hint="eastAsia"/>
              <w:sz w:val="48"/>
              <w:szCs w:val="52"/>
            </w:rPr>
            <w:t xml:space="preserve">  </w:t>
          </w:r>
          <w:r>
            <w:rPr>
              <w:rFonts w:ascii="宋体" w:eastAsia="宋体" w:hAnsi="宋体" w:cs="宋体" w:hint="eastAsia"/>
              <w:sz w:val="48"/>
              <w:szCs w:val="52"/>
            </w:rPr>
            <w:t>录</w:t>
          </w:r>
        </w:p>
        <w:p w:rsidR="006E6F89" w:rsidRDefault="006E6F89">
          <w:pPr>
            <w:pStyle w:val="1"/>
            <w:tabs>
              <w:tab w:val="right" w:leader="dot" w:pos="13322"/>
            </w:tabs>
            <w:spacing w:after="0" w:line="800" w:lineRule="exact"/>
            <w:ind w:firstLineChars="146" w:firstLine="438"/>
            <w:rPr>
              <w:rFonts w:ascii="宋体" w:eastAsia="宋体" w:hAnsi="宋体" w:cs="宋体"/>
              <w:sz w:val="30"/>
              <w:szCs w:val="30"/>
            </w:rPr>
          </w:pPr>
          <w:r>
            <w:rPr>
              <w:rFonts w:ascii="宋体" w:eastAsia="宋体" w:hAnsi="宋体" w:cs="宋体" w:hint="eastAsia"/>
              <w:kern w:val="2"/>
              <w:sz w:val="30"/>
              <w:szCs w:val="30"/>
            </w:rPr>
            <w:fldChar w:fldCharType="begin"/>
          </w:r>
          <w:r w:rsidR="00375961">
            <w:rPr>
              <w:rFonts w:ascii="宋体" w:eastAsia="宋体" w:hAnsi="宋体" w:cs="宋体" w:hint="eastAsia"/>
              <w:kern w:val="2"/>
              <w:sz w:val="30"/>
              <w:szCs w:val="30"/>
            </w:rPr>
            <w:instrText xml:space="preserve">TOC \o "1-2" \h \u </w:instrText>
          </w:r>
          <w:r>
            <w:rPr>
              <w:rFonts w:ascii="宋体" w:eastAsia="宋体" w:hAnsi="宋体" w:cs="宋体" w:hint="eastAsia"/>
              <w:kern w:val="2"/>
              <w:sz w:val="30"/>
              <w:szCs w:val="30"/>
            </w:rPr>
            <w:fldChar w:fldCharType="separate"/>
          </w:r>
          <w:hyperlink w:anchor="_Toc5577" w:history="1">
            <w:r w:rsidR="00375961">
              <w:rPr>
                <w:rFonts w:ascii="宋体" w:eastAsia="宋体" w:hAnsi="宋体" w:cs="宋体" w:hint="eastAsia"/>
                <w:sz w:val="30"/>
                <w:szCs w:val="30"/>
              </w:rPr>
              <w:t>冶金行业安全生产监管执法检查表（基础）</w:t>
            </w:r>
            <w:r w:rsidR="00375961">
              <w:rPr>
                <w:rFonts w:ascii="宋体" w:eastAsia="宋体" w:hAnsi="宋体" w:cs="宋体" w:hint="eastAsia"/>
                <w:sz w:val="30"/>
                <w:szCs w:val="30"/>
              </w:rPr>
              <w:tab/>
            </w:r>
            <w:r>
              <w:rPr>
                <w:rFonts w:ascii="宋体" w:eastAsia="宋体" w:hAnsi="宋体" w:cs="宋体" w:hint="eastAsia"/>
                <w:sz w:val="30"/>
                <w:szCs w:val="30"/>
              </w:rPr>
              <w:fldChar w:fldCharType="begin"/>
            </w:r>
            <w:r w:rsidR="00375961">
              <w:rPr>
                <w:rFonts w:ascii="宋体" w:eastAsia="宋体" w:hAnsi="宋体" w:cs="宋体" w:hint="eastAsia"/>
                <w:sz w:val="30"/>
                <w:szCs w:val="30"/>
              </w:rPr>
              <w:instrText xml:space="preserve"> PAGEREF _Toc5577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375961">
              <w:rPr>
                <w:rFonts w:ascii="宋体" w:eastAsia="宋体" w:hAnsi="宋体" w:cs="宋体" w:hint="eastAsia"/>
                <w:sz w:val="30"/>
                <w:szCs w:val="30"/>
              </w:rPr>
              <w:t>- 1 -</w:t>
            </w:r>
            <w:r>
              <w:rPr>
                <w:rFonts w:ascii="宋体" w:eastAsia="宋体" w:hAnsi="宋体" w:cs="宋体" w:hint="eastAsia"/>
                <w:sz w:val="30"/>
                <w:szCs w:val="30"/>
              </w:rPr>
              <w:fldChar w:fldCharType="end"/>
            </w:r>
          </w:hyperlink>
        </w:p>
        <w:p w:rsidR="006E6F89" w:rsidRDefault="006E6F89" w:rsidP="00F758F8">
          <w:pPr>
            <w:pStyle w:val="21"/>
            <w:tabs>
              <w:tab w:val="right" w:leader="dot" w:pos="13322"/>
            </w:tabs>
            <w:spacing w:after="0" w:line="800" w:lineRule="exact"/>
            <w:ind w:left="440"/>
            <w:rPr>
              <w:rFonts w:ascii="宋体" w:eastAsia="宋体" w:hAnsi="宋体" w:cs="宋体"/>
              <w:sz w:val="30"/>
              <w:szCs w:val="30"/>
            </w:rPr>
          </w:pPr>
          <w:hyperlink w:anchor="_Toc28404" w:history="1">
            <w:r w:rsidR="00375961">
              <w:rPr>
                <w:rFonts w:ascii="宋体" w:eastAsia="宋体" w:hAnsi="宋体" w:cs="宋体" w:hint="eastAsia"/>
                <w:sz w:val="30"/>
                <w:szCs w:val="30"/>
              </w:rPr>
              <w:t>冶金行业安全生产监管执法检查表（现场）</w:t>
            </w:r>
            <w:r w:rsidR="00375961">
              <w:rPr>
                <w:rFonts w:ascii="宋体" w:eastAsia="宋体" w:hAnsi="宋体" w:cs="宋体" w:hint="eastAsia"/>
                <w:sz w:val="30"/>
                <w:szCs w:val="30"/>
              </w:rPr>
              <w:tab/>
            </w:r>
            <w:r>
              <w:rPr>
                <w:rFonts w:ascii="宋体" w:eastAsia="宋体" w:hAnsi="宋体" w:cs="宋体" w:hint="eastAsia"/>
                <w:sz w:val="30"/>
                <w:szCs w:val="30"/>
              </w:rPr>
              <w:fldChar w:fldCharType="begin"/>
            </w:r>
            <w:r w:rsidR="00375961">
              <w:rPr>
                <w:rFonts w:ascii="宋体" w:eastAsia="宋体" w:hAnsi="宋体" w:cs="宋体" w:hint="eastAsia"/>
                <w:sz w:val="30"/>
                <w:szCs w:val="30"/>
              </w:rPr>
              <w:instrText xml:space="preserve"> PAGEREF _Toc28404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375961">
              <w:rPr>
                <w:rFonts w:ascii="宋体" w:eastAsia="宋体" w:hAnsi="宋体" w:cs="宋体" w:hint="eastAsia"/>
                <w:sz w:val="30"/>
                <w:szCs w:val="30"/>
              </w:rPr>
              <w:t>- 15 -</w:t>
            </w:r>
            <w:r>
              <w:rPr>
                <w:rFonts w:ascii="宋体" w:eastAsia="宋体" w:hAnsi="宋体" w:cs="宋体" w:hint="eastAsia"/>
                <w:sz w:val="30"/>
                <w:szCs w:val="30"/>
              </w:rPr>
              <w:fldChar w:fldCharType="end"/>
            </w:r>
          </w:hyperlink>
        </w:p>
        <w:p w:rsidR="006E6F89" w:rsidRDefault="006E6F89" w:rsidP="00F758F8">
          <w:pPr>
            <w:pStyle w:val="21"/>
            <w:tabs>
              <w:tab w:val="right" w:leader="dot" w:pos="13322"/>
            </w:tabs>
            <w:spacing w:after="0" w:line="800" w:lineRule="exact"/>
            <w:ind w:left="440"/>
            <w:rPr>
              <w:rFonts w:ascii="宋体" w:eastAsia="宋体" w:hAnsi="宋体" w:cs="宋体"/>
              <w:sz w:val="30"/>
              <w:szCs w:val="30"/>
            </w:rPr>
          </w:pPr>
          <w:hyperlink w:anchor="_Toc8882" w:history="1">
            <w:r w:rsidR="00375961">
              <w:rPr>
                <w:rFonts w:ascii="宋体" w:eastAsia="宋体" w:hAnsi="宋体" w:cs="宋体" w:hint="eastAsia"/>
                <w:sz w:val="30"/>
                <w:szCs w:val="30"/>
              </w:rPr>
              <w:t>钢铁企业安全生产监管执法检查表</w:t>
            </w:r>
            <w:r w:rsidR="00375961">
              <w:rPr>
                <w:rFonts w:ascii="宋体" w:eastAsia="宋体" w:hAnsi="宋体" w:cs="宋体" w:hint="eastAsia"/>
                <w:sz w:val="30"/>
                <w:szCs w:val="30"/>
              </w:rPr>
              <w:tab/>
            </w:r>
            <w:r>
              <w:rPr>
                <w:rFonts w:ascii="宋体" w:eastAsia="宋体" w:hAnsi="宋体" w:cs="宋体" w:hint="eastAsia"/>
                <w:sz w:val="30"/>
                <w:szCs w:val="30"/>
              </w:rPr>
              <w:fldChar w:fldCharType="begin"/>
            </w:r>
            <w:r w:rsidR="00375961">
              <w:rPr>
                <w:rFonts w:ascii="宋体" w:eastAsia="宋体" w:hAnsi="宋体" w:cs="宋体" w:hint="eastAsia"/>
                <w:sz w:val="30"/>
                <w:szCs w:val="30"/>
              </w:rPr>
              <w:instrText xml:space="preserve"> PAGEREF _Toc88</w:instrText>
            </w:r>
            <w:r w:rsidR="00375961">
              <w:rPr>
                <w:rFonts w:ascii="宋体" w:eastAsia="宋体" w:hAnsi="宋体" w:cs="宋体" w:hint="eastAsia"/>
                <w:sz w:val="30"/>
                <w:szCs w:val="30"/>
              </w:rPr>
              <w:instrText xml:space="preserve">82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375961">
              <w:rPr>
                <w:rFonts w:ascii="宋体" w:eastAsia="宋体" w:hAnsi="宋体" w:cs="宋体" w:hint="eastAsia"/>
                <w:sz w:val="30"/>
                <w:szCs w:val="30"/>
              </w:rPr>
              <w:t>- 28 -</w:t>
            </w:r>
            <w:r>
              <w:rPr>
                <w:rFonts w:ascii="宋体" w:eastAsia="宋体" w:hAnsi="宋体" w:cs="宋体" w:hint="eastAsia"/>
                <w:sz w:val="30"/>
                <w:szCs w:val="30"/>
              </w:rPr>
              <w:fldChar w:fldCharType="end"/>
            </w:r>
          </w:hyperlink>
        </w:p>
        <w:p w:rsidR="006E6F89" w:rsidRDefault="006E6F89" w:rsidP="00F758F8">
          <w:pPr>
            <w:pStyle w:val="21"/>
            <w:tabs>
              <w:tab w:val="right" w:leader="dot" w:pos="13322"/>
            </w:tabs>
            <w:spacing w:after="0" w:line="800" w:lineRule="exact"/>
            <w:ind w:left="440"/>
            <w:rPr>
              <w:rFonts w:ascii="宋体" w:eastAsia="宋体" w:hAnsi="宋体" w:cs="宋体"/>
              <w:sz w:val="30"/>
              <w:szCs w:val="30"/>
            </w:rPr>
          </w:pPr>
          <w:hyperlink w:anchor="_Toc28204" w:history="1">
            <w:r w:rsidR="00375961">
              <w:rPr>
                <w:rFonts w:ascii="宋体" w:eastAsia="宋体" w:hAnsi="宋体" w:cs="宋体" w:hint="eastAsia"/>
                <w:sz w:val="30"/>
                <w:szCs w:val="30"/>
              </w:rPr>
              <w:t>粉尘涉爆企业安全生产监管执法检查表</w:t>
            </w:r>
            <w:r w:rsidR="00375961">
              <w:rPr>
                <w:rFonts w:ascii="宋体" w:eastAsia="宋体" w:hAnsi="宋体" w:cs="宋体" w:hint="eastAsia"/>
                <w:sz w:val="30"/>
                <w:szCs w:val="30"/>
              </w:rPr>
              <w:tab/>
            </w:r>
            <w:r>
              <w:rPr>
                <w:rFonts w:ascii="宋体" w:eastAsia="宋体" w:hAnsi="宋体" w:cs="宋体" w:hint="eastAsia"/>
                <w:sz w:val="30"/>
                <w:szCs w:val="30"/>
              </w:rPr>
              <w:fldChar w:fldCharType="begin"/>
            </w:r>
            <w:r w:rsidR="00375961">
              <w:rPr>
                <w:rFonts w:ascii="宋体" w:eastAsia="宋体" w:hAnsi="宋体" w:cs="宋体" w:hint="eastAsia"/>
                <w:sz w:val="30"/>
                <w:szCs w:val="30"/>
              </w:rPr>
              <w:instrText xml:space="preserve"> PAGEREF _Toc28204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375961">
              <w:rPr>
                <w:rFonts w:ascii="宋体" w:eastAsia="宋体" w:hAnsi="宋体" w:cs="宋体" w:hint="eastAsia"/>
                <w:sz w:val="30"/>
                <w:szCs w:val="30"/>
              </w:rPr>
              <w:t>- 32 -</w:t>
            </w:r>
            <w:r>
              <w:rPr>
                <w:rFonts w:ascii="宋体" w:eastAsia="宋体" w:hAnsi="宋体" w:cs="宋体" w:hint="eastAsia"/>
                <w:sz w:val="30"/>
                <w:szCs w:val="30"/>
              </w:rPr>
              <w:fldChar w:fldCharType="end"/>
            </w:r>
          </w:hyperlink>
        </w:p>
        <w:p w:rsidR="006E6F89" w:rsidRDefault="006E6F89" w:rsidP="00F758F8">
          <w:pPr>
            <w:pStyle w:val="21"/>
            <w:tabs>
              <w:tab w:val="right" w:leader="dot" w:pos="13322"/>
            </w:tabs>
            <w:spacing w:after="0" w:line="800" w:lineRule="exact"/>
            <w:ind w:left="440"/>
            <w:rPr>
              <w:rFonts w:ascii="宋体" w:eastAsia="宋体" w:hAnsi="宋体" w:cs="宋体"/>
              <w:sz w:val="30"/>
              <w:szCs w:val="30"/>
            </w:rPr>
          </w:pPr>
          <w:hyperlink w:anchor="_Toc10832" w:history="1">
            <w:r w:rsidR="00375961">
              <w:rPr>
                <w:rFonts w:ascii="宋体" w:eastAsia="宋体" w:hAnsi="宋体" w:cs="宋体" w:hint="eastAsia"/>
                <w:sz w:val="30"/>
                <w:szCs w:val="30"/>
              </w:rPr>
              <w:t>工贸企业有限空间安全生产监管执法检查表</w:t>
            </w:r>
            <w:r w:rsidR="00375961">
              <w:rPr>
                <w:rFonts w:ascii="宋体" w:eastAsia="宋体" w:hAnsi="宋体" w:cs="宋体" w:hint="eastAsia"/>
                <w:sz w:val="30"/>
                <w:szCs w:val="30"/>
              </w:rPr>
              <w:tab/>
            </w:r>
            <w:r>
              <w:rPr>
                <w:rFonts w:ascii="宋体" w:eastAsia="宋体" w:hAnsi="宋体" w:cs="宋体" w:hint="eastAsia"/>
                <w:sz w:val="30"/>
                <w:szCs w:val="30"/>
              </w:rPr>
              <w:fldChar w:fldCharType="begin"/>
            </w:r>
            <w:r w:rsidR="00375961">
              <w:rPr>
                <w:rFonts w:ascii="宋体" w:eastAsia="宋体" w:hAnsi="宋体" w:cs="宋体" w:hint="eastAsia"/>
                <w:sz w:val="30"/>
                <w:szCs w:val="30"/>
              </w:rPr>
              <w:instrText xml:space="preserve"> PAGEREF _Toc10832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375961">
              <w:rPr>
                <w:rFonts w:ascii="宋体" w:eastAsia="宋体" w:hAnsi="宋体" w:cs="宋体" w:hint="eastAsia"/>
                <w:sz w:val="30"/>
                <w:szCs w:val="30"/>
              </w:rPr>
              <w:t>- 40 -</w:t>
            </w:r>
            <w:r>
              <w:rPr>
                <w:rFonts w:ascii="宋体" w:eastAsia="宋体" w:hAnsi="宋体" w:cs="宋体" w:hint="eastAsia"/>
                <w:sz w:val="30"/>
                <w:szCs w:val="30"/>
              </w:rPr>
              <w:fldChar w:fldCharType="end"/>
            </w:r>
          </w:hyperlink>
        </w:p>
        <w:p w:rsidR="006E6F89" w:rsidRDefault="006E6F89" w:rsidP="00F758F8">
          <w:pPr>
            <w:pStyle w:val="21"/>
            <w:tabs>
              <w:tab w:val="right" w:leader="dot" w:pos="13322"/>
            </w:tabs>
            <w:spacing w:after="0" w:line="800" w:lineRule="exact"/>
            <w:ind w:left="440"/>
            <w:rPr>
              <w:rFonts w:ascii="宋体" w:eastAsia="宋体" w:hAnsi="宋体" w:cs="宋体"/>
              <w:sz w:val="30"/>
              <w:szCs w:val="30"/>
            </w:rPr>
          </w:pPr>
          <w:hyperlink w:anchor="_Toc25119" w:history="1">
            <w:r w:rsidR="00375961">
              <w:rPr>
                <w:rFonts w:ascii="宋体" w:eastAsia="宋体" w:hAnsi="宋体" w:cs="宋体" w:hint="eastAsia"/>
                <w:sz w:val="30"/>
                <w:szCs w:val="30"/>
              </w:rPr>
              <w:t>工贸企业危险化学品安全生产监管执法检查表</w:t>
            </w:r>
            <w:r w:rsidR="00375961">
              <w:rPr>
                <w:rFonts w:ascii="宋体" w:eastAsia="宋体" w:hAnsi="宋体" w:cs="宋体" w:hint="eastAsia"/>
                <w:sz w:val="30"/>
                <w:szCs w:val="30"/>
              </w:rPr>
              <w:tab/>
            </w:r>
            <w:r>
              <w:rPr>
                <w:rFonts w:ascii="宋体" w:eastAsia="宋体" w:hAnsi="宋体" w:cs="宋体" w:hint="eastAsia"/>
                <w:sz w:val="30"/>
                <w:szCs w:val="30"/>
              </w:rPr>
              <w:fldChar w:fldCharType="begin"/>
            </w:r>
            <w:r w:rsidR="00375961">
              <w:rPr>
                <w:rFonts w:ascii="宋体" w:eastAsia="宋体" w:hAnsi="宋体" w:cs="宋体" w:hint="eastAsia"/>
                <w:sz w:val="30"/>
                <w:szCs w:val="30"/>
              </w:rPr>
              <w:instrText xml:space="preserve"> PAGEREF _Toc25119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375961">
              <w:rPr>
                <w:rFonts w:ascii="宋体" w:eastAsia="宋体" w:hAnsi="宋体" w:cs="宋体" w:hint="eastAsia"/>
                <w:sz w:val="30"/>
                <w:szCs w:val="30"/>
              </w:rPr>
              <w:t>- 43 -</w:t>
            </w:r>
            <w:r>
              <w:rPr>
                <w:rFonts w:ascii="宋体" w:eastAsia="宋体" w:hAnsi="宋体" w:cs="宋体" w:hint="eastAsia"/>
                <w:sz w:val="30"/>
                <w:szCs w:val="30"/>
              </w:rPr>
              <w:fldChar w:fldCharType="end"/>
            </w:r>
          </w:hyperlink>
        </w:p>
        <w:p w:rsidR="006E6F89" w:rsidRDefault="006E6F89">
          <w:pPr>
            <w:widowControl w:val="0"/>
            <w:spacing w:after="0" w:line="600" w:lineRule="exact"/>
            <w:jc w:val="both"/>
          </w:pPr>
          <w:r>
            <w:rPr>
              <w:rFonts w:ascii="宋体" w:eastAsia="宋体" w:hAnsi="宋体" w:cs="宋体" w:hint="eastAsia"/>
              <w:kern w:val="2"/>
              <w:sz w:val="30"/>
              <w:szCs w:val="30"/>
            </w:rPr>
            <w:fldChar w:fldCharType="end"/>
          </w:r>
        </w:p>
      </w:sdtContent>
    </w:sdt>
    <w:p w:rsidR="006E6F89" w:rsidRDefault="006E6F89" w:rsidP="00F758F8">
      <w:pPr>
        <w:widowControl w:val="0"/>
        <w:spacing w:afterLines="50" w:line="560" w:lineRule="exact"/>
        <w:jc w:val="center"/>
        <w:rPr>
          <w:rFonts w:ascii="方正小标宋简体" w:eastAsia="方正小标宋简体" w:hAnsi="方正小标宋简体" w:cs="方正小标宋简体"/>
          <w:kern w:val="2"/>
          <w:sz w:val="40"/>
          <w:szCs w:val="40"/>
        </w:rPr>
      </w:pPr>
    </w:p>
    <w:p w:rsidR="006E6F89" w:rsidRDefault="006E6F89">
      <w:pPr>
        <w:pStyle w:val="20"/>
        <w:spacing w:beforeAutospacing="0" w:afterAutospacing="0" w:line="260" w:lineRule="auto"/>
        <w:jc w:val="center"/>
        <w:rPr>
          <w:rFonts w:hint="default"/>
          <w:sz w:val="44"/>
          <w:szCs w:val="44"/>
        </w:rPr>
        <w:sectPr w:rsidR="006E6F89">
          <w:footerReference w:type="default" r:id="rId7"/>
          <w:pgSz w:w="16838" w:h="11906" w:orient="landscape"/>
          <w:pgMar w:top="1034" w:right="1758" w:bottom="852" w:left="1758" w:header="851" w:footer="552" w:gutter="0"/>
          <w:pgNumType w:fmt="numberInDash" w:start="1"/>
          <w:cols w:space="425"/>
          <w:docGrid w:type="linesAndChars" w:linePitch="312"/>
        </w:sectPr>
      </w:pPr>
      <w:bookmarkStart w:id="7" w:name="_GoBack"/>
      <w:bookmarkEnd w:id="7"/>
    </w:p>
    <w:p w:rsidR="006E6F89" w:rsidRDefault="00375961">
      <w:pPr>
        <w:pStyle w:val="20"/>
        <w:spacing w:beforeAutospacing="0" w:afterAutospacing="0" w:line="260" w:lineRule="auto"/>
        <w:jc w:val="center"/>
        <w:rPr>
          <w:rFonts w:hint="default"/>
          <w:sz w:val="44"/>
          <w:szCs w:val="44"/>
        </w:rPr>
      </w:pPr>
      <w:bookmarkStart w:id="8" w:name="_Toc5577"/>
      <w:r>
        <w:rPr>
          <w:sz w:val="44"/>
          <w:szCs w:val="44"/>
        </w:rPr>
        <w:lastRenderedPageBreak/>
        <w:t>冶金行业安全生产监管执法检查表</w:t>
      </w:r>
      <w:bookmarkEnd w:id="6"/>
      <w:r>
        <w:rPr>
          <w:sz w:val="44"/>
          <w:szCs w:val="44"/>
        </w:rPr>
        <w:t>（基础）</w:t>
      </w:r>
      <w:bookmarkEnd w:id="8"/>
    </w:p>
    <w:tbl>
      <w:tblPr>
        <w:tblStyle w:val="ad"/>
        <w:tblW w:w="15223" w:type="dxa"/>
        <w:tblInd w:w="-817" w:type="dxa"/>
        <w:tblLook w:val="04A0"/>
      </w:tblPr>
      <w:tblGrid>
        <w:gridCol w:w="712"/>
        <w:gridCol w:w="804"/>
        <w:gridCol w:w="1335"/>
        <w:gridCol w:w="5112"/>
        <w:gridCol w:w="2421"/>
        <w:gridCol w:w="3178"/>
        <w:gridCol w:w="1661"/>
      </w:tblGrid>
      <w:tr w:rsidR="006E6F89">
        <w:trPr>
          <w:trHeight w:val="170"/>
          <w:tblHeader/>
        </w:trPr>
        <w:tc>
          <w:tcPr>
            <w:tcW w:w="712" w:type="dxa"/>
          </w:tcPr>
          <w:p w:rsidR="006E6F89" w:rsidRDefault="00375961">
            <w:pPr>
              <w:pStyle w:val="2"/>
              <w:widowControl/>
              <w:spacing w:after="0" w:line="260" w:lineRule="auto"/>
              <w:ind w:leftChars="0" w:left="0" w:firstLineChars="0" w:firstLine="0"/>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序号</w:t>
            </w:r>
          </w:p>
        </w:tc>
        <w:tc>
          <w:tcPr>
            <w:tcW w:w="804" w:type="dxa"/>
            <w:vAlign w:val="center"/>
          </w:tcPr>
          <w:p w:rsidR="006E6F89" w:rsidRDefault="00375961">
            <w:pPr>
              <w:pStyle w:val="2"/>
              <w:widowControl/>
              <w:spacing w:after="0" w:line="260" w:lineRule="auto"/>
              <w:ind w:leftChars="0" w:left="0" w:firstLineChars="0" w:firstLine="0"/>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类别</w:t>
            </w:r>
          </w:p>
        </w:tc>
        <w:tc>
          <w:tcPr>
            <w:tcW w:w="1335" w:type="dxa"/>
            <w:vAlign w:val="center"/>
          </w:tcPr>
          <w:p w:rsidR="006E6F89" w:rsidRDefault="00375961">
            <w:pPr>
              <w:pStyle w:val="2"/>
              <w:widowControl/>
              <w:spacing w:after="0" w:line="260" w:lineRule="auto"/>
              <w:ind w:leftChars="0" w:left="0" w:firstLineChars="0" w:firstLine="0"/>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检查项目</w:t>
            </w:r>
          </w:p>
        </w:tc>
        <w:tc>
          <w:tcPr>
            <w:tcW w:w="5112" w:type="dxa"/>
            <w:vAlign w:val="center"/>
          </w:tcPr>
          <w:p w:rsidR="006E6F89" w:rsidRDefault="00375961">
            <w:pPr>
              <w:pStyle w:val="2"/>
              <w:widowControl/>
              <w:spacing w:after="0" w:line="260" w:lineRule="auto"/>
              <w:ind w:leftChars="0" w:left="0" w:firstLineChars="0" w:firstLine="0"/>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检查内容</w:t>
            </w:r>
          </w:p>
        </w:tc>
        <w:tc>
          <w:tcPr>
            <w:tcW w:w="2421" w:type="dxa"/>
            <w:vAlign w:val="center"/>
          </w:tcPr>
          <w:p w:rsidR="006E6F89" w:rsidRDefault="00375961">
            <w:pPr>
              <w:pStyle w:val="2"/>
              <w:widowControl/>
              <w:spacing w:after="0" w:line="260" w:lineRule="auto"/>
              <w:ind w:leftChars="0" w:left="0" w:firstLineChars="0" w:firstLine="0"/>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检查方法</w:t>
            </w:r>
          </w:p>
        </w:tc>
        <w:tc>
          <w:tcPr>
            <w:tcW w:w="3178" w:type="dxa"/>
            <w:vAlign w:val="center"/>
          </w:tcPr>
          <w:p w:rsidR="006E6F89" w:rsidRDefault="00375961">
            <w:pPr>
              <w:pStyle w:val="2"/>
              <w:widowControl/>
              <w:spacing w:after="0" w:line="260" w:lineRule="auto"/>
              <w:ind w:leftChars="0" w:left="0" w:firstLineChars="0" w:firstLine="0"/>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检查依据</w:t>
            </w:r>
          </w:p>
        </w:tc>
        <w:tc>
          <w:tcPr>
            <w:tcW w:w="1661" w:type="dxa"/>
            <w:vAlign w:val="center"/>
          </w:tcPr>
          <w:p w:rsidR="006E6F89" w:rsidRDefault="00375961">
            <w:pPr>
              <w:pStyle w:val="2"/>
              <w:widowControl/>
              <w:spacing w:after="0" w:line="260" w:lineRule="auto"/>
              <w:ind w:leftChars="0" w:left="0" w:firstLineChars="0" w:firstLine="0"/>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检查情况</w:t>
            </w:r>
          </w:p>
        </w:tc>
      </w:tr>
      <w:tr w:rsidR="006E6F89">
        <w:trPr>
          <w:trHeight w:val="8064"/>
        </w:trPr>
        <w:tc>
          <w:tcPr>
            <w:tcW w:w="712" w:type="dxa"/>
            <w:vAlign w:val="center"/>
          </w:tcPr>
          <w:p w:rsidR="006E6F89" w:rsidRDefault="00375961" w:rsidP="00F758F8">
            <w:pPr>
              <w:pStyle w:val="2"/>
              <w:widowControl/>
              <w:spacing w:after="0" w:line="260" w:lineRule="auto"/>
              <w:ind w:leftChars="0" w:left="0" w:firstLineChars="100" w:firstLine="211"/>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一</w:t>
            </w:r>
          </w:p>
        </w:tc>
        <w:tc>
          <w:tcPr>
            <w:tcW w:w="804" w:type="dxa"/>
            <w:vAlign w:val="center"/>
          </w:tcPr>
          <w:p w:rsidR="006E6F89" w:rsidRDefault="00375961">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组织机构人员</w:t>
            </w:r>
          </w:p>
        </w:tc>
        <w:tc>
          <w:tcPr>
            <w:tcW w:w="1335" w:type="dxa"/>
            <w:vAlign w:val="center"/>
          </w:tcPr>
          <w:p w:rsidR="006E6F89" w:rsidRDefault="00375961">
            <w:pPr>
              <w:pStyle w:val="2"/>
              <w:widowControl/>
              <w:spacing w:after="0" w:line="260" w:lineRule="auto"/>
              <w:ind w:leftChars="0" w:left="0" w:firstLineChars="0" w:firstLine="0"/>
              <w:rPr>
                <w:rFonts w:ascii="Times New Roman" w:eastAsia="宋体" w:hAnsi="Times New Roman" w:cs="Times New Roman"/>
                <w:b/>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、安全生产管理机构设置、安全生产管理人员配备</w:t>
            </w:r>
          </w:p>
        </w:tc>
        <w:tc>
          <w:tcPr>
            <w:tcW w:w="5112" w:type="dxa"/>
            <w:vAlign w:val="center"/>
          </w:tcPr>
          <w:p w:rsidR="006E6F89" w:rsidRDefault="00375961">
            <w:pPr>
              <w:pStyle w:val="aa"/>
              <w:widowControl/>
              <w:spacing w:before="0" w:beforeAutospacing="0" w:after="0" w:afterAutospacing="0" w:line="260" w:lineRule="exact"/>
              <w:jc w:val="left"/>
              <w:rPr>
                <w:b/>
                <w:bCs/>
                <w:kern w:val="2"/>
                <w:sz w:val="21"/>
                <w:szCs w:val="21"/>
              </w:rPr>
            </w:pPr>
            <w:r>
              <w:rPr>
                <w:rFonts w:hint="eastAsia"/>
                <w:b/>
                <w:bCs/>
                <w:kern w:val="2"/>
                <w:sz w:val="21"/>
                <w:szCs w:val="21"/>
              </w:rPr>
              <w:t>按照相关规定设置安全管理机构或配备安全管理人员。</w:t>
            </w:r>
          </w:p>
          <w:p w:rsidR="006E6F89" w:rsidRDefault="00375961">
            <w:pPr>
              <w:pStyle w:val="aa"/>
              <w:widowControl/>
              <w:spacing w:before="0" w:beforeAutospacing="0" w:after="0" w:afterAutospacing="0" w:line="260" w:lineRule="exact"/>
              <w:jc w:val="left"/>
              <w:rPr>
                <w:b/>
                <w:bCs/>
                <w:kern w:val="2"/>
                <w:sz w:val="21"/>
                <w:szCs w:val="21"/>
              </w:rPr>
            </w:pPr>
            <w:r>
              <w:rPr>
                <w:rFonts w:hint="eastAsia"/>
                <w:b/>
                <w:bCs/>
                <w:kern w:val="2"/>
                <w:sz w:val="21"/>
                <w:szCs w:val="21"/>
              </w:rPr>
              <w:t>高危生产经营单位：</w:t>
            </w:r>
          </w:p>
          <w:p w:rsidR="006E6F89" w:rsidRDefault="00375961">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1</w:t>
            </w:r>
            <w:r>
              <w:rPr>
                <w:rFonts w:hint="eastAsia"/>
                <w:kern w:val="2"/>
                <w:sz w:val="21"/>
                <w:szCs w:val="21"/>
              </w:rPr>
              <w:t>）从业人员不足</w:t>
            </w:r>
            <w:r>
              <w:rPr>
                <w:rFonts w:hint="eastAsia"/>
                <w:kern w:val="2"/>
                <w:sz w:val="21"/>
                <w:szCs w:val="21"/>
              </w:rPr>
              <w:t>100</w:t>
            </w:r>
            <w:r>
              <w:rPr>
                <w:rFonts w:hint="eastAsia"/>
                <w:kern w:val="2"/>
                <w:sz w:val="21"/>
                <w:szCs w:val="21"/>
              </w:rPr>
              <w:t>人的，应当配备专职安全生产管理人员；</w:t>
            </w:r>
          </w:p>
          <w:p w:rsidR="006E6F89" w:rsidRDefault="00375961">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2</w:t>
            </w:r>
            <w:r>
              <w:rPr>
                <w:rFonts w:hint="eastAsia"/>
                <w:kern w:val="2"/>
                <w:sz w:val="21"/>
                <w:szCs w:val="21"/>
              </w:rPr>
              <w:t>）从业人员在</w:t>
            </w:r>
            <w:r>
              <w:rPr>
                <w:rFonts w:hint="eastAsia"/>
                <w:kern w:val="2"/>
                <w:sz w:val="21"/>
                <w:szCs w:val="21"/>
              </w:rPr>
              <w:t>100</w:t>
            </w:r>
            <w:r>
              <w:rPr>
                <w:rFonts w:hint="eastAsia"/>
                <w:kern w:val="2"/>
                <w:sz w:val="21"/>
                <w:szCs w:val="21"/>
              </w:rPr>
              <w:t>人以上不足</w:t>
            </w:r>
            <w:r>
              <w:rPr>
                <w:rFonts w:hint="eastAsia"/>
                <w:kern w:val="2"/>
                <w:sz w:val="21"/>
                <w:szCs w:val="21"/>
              </w:rPr>
              <w:t>300</w:t>
            </w:r>
            <w:r>
              <w:rPr>
                <w:rFonts w:hint="eastAsia"/>
                <w:kern w:val="2"/>
                <w:sz w:val="21"/>
                <w:szCs w:val="21"/>
              </w:rPr>
              <w:t>人的，应当设置安全生产管理机构，并配备</w:t>
            </w:r>
            <w:r>
              <w:rPr>
                <w:rFonts w:hint="eastAsia"/>
                <w:kern w:val="2"/>
                <w:sz w:val="21"/>
                <w:szCs w:val="21"/>
              </w:rPr>
              <w:t>2</w:t>
            </w:r>
            <w:r>
              <w:rPr>
                <w:rFonts w:hint="eastAsia"/>
                <w:kern w:val="2"/>
                <w:sz w:val="21"/>
                <w:szCs w:val="21"/>
              </w:rPr>
              <w:t>名以上专职安全生产管理人员，其中至少应当有</w:t>
            </w:r>
            <w:r>
              <w:rPr>
                <w:rFonts w:hint="eastAsia"/>
                <w:kern w:val="2"/>
                <w:sz w:val="21"/>
                <w:szCs w:val="21"/>
              </w:rPr>
              <w:t>1</w:t>
            </w:r>
            <w:r>
              <w:rPr>
                <w:rFonts w:hint="eastAsia"/>
                <w:kern w:val="2"/>
                <w:sz w:val="21"/>
                <w:szCs w:val="21"/>
              </w:rPr>
              <w:t>名注册安全工程师；</w:t>
            </w:r>
          </w:p>
          <w:p w:rsidR="006E6F89" w:rsidRDefault="00375961">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）从业人员在</w:t>
            </w:r>
            <w:r>
              <w:rPr>
                <w:rFonts w:hint="eastAsia"/>
                <w:kern w:val="2"/>
                <w:sz w:val="21"/>
                <w:szCs w:val="21"/>
              </w:rPr>
              <w:t>300</w:t>
            </w:r>
            <w:r>
              <w:rPr>
                <w:rFonts w:hint="eastAsia"/>
                <w:kern w:val="2"/>
                <w:sz w:val="21"/>
                <w:szCs w:val="21"/>
              </w:rPr>
              <w:t>人以上不足</w:t>
            </w:r>
            <w:r>
              <w:rPr>
                <w:rFonts w:hint="eastAsia"/>
                <w:kern w:val="2"/>
                <w:sz w:val="21"/>
                <w:szCs w:val="21"/>
              </w:rPr>
              <w:t>1000</w:t>
            </w:r>
            <w:r>
              <w:rPr>
                <w:rFonts w:hint="eastAsia"/>
                <w:kern w:val="2"/>
                <w:sz w:val="21"/>
                <w:szCs w:val="21"/>
              </w:rPr>
              <w:t>人的，应当设置</w:t>
            </w:r>
            <w:r>
              <w:rPr>
                <w:rFonts w:hint="eastAsia"/>
                <w:b/>
                <w:bCs/>
                <w:kern w:val="2"/>
                <w:sz w:val="21"/>
                <w:szCs w:val="21"/>
              </w:rPr>
              <w:t>专门</w:t>
            </w:r>
            <w:r>
              <w:rPr>
                <w:rFonts w:hint="eastAsia"/>
                <w:kern w:val="2"/>
                <w:sz w:val="21"/>
                <w:szCs w:val="21"/>
              </w:rPr>
              <w:t>的安全生产管理机构，并按不低于从业人员</w:t>
            </w:r>
            <w:r>
              <w:rPr>
                <w:rFonts w:hint="eastAsia"/>
                <w:kern w:val="2"/>
                <w:sz w:val="21"/>
                <w:szCs w:val="21"/>
              </w:rPr>
              <w:t>5</w:t>
            </w:r>
            <w:r>
              <w:rPr>
                <w:rFonts w:hint="eastAsia"/>
                <w:kern w:val="2"/>
                <w:sz w:val="21"/>
                <w:szCs w:val="21"/>
              </w:rPr>
              <w:t>‰但最低不少于</w:t>
            </w:r>
            <w:r>
              <w:rPr>
                <w:rFonts w:hint="eastAsia"/>
                <w:kern w:val="2"/>
                <w:sz w:val="21"/>
                <w:szCs w:val="21"/>
              </w:rPr>
              <w:t>3</w:t>
            </w:r>
            <w:r>
              <w:rPr>
                <w:rFonts w:hint="eastAsia"/>
                <w:kern w:val="2"/>
                <w:sz w:val="21"/>
                <w:szCs w:val="21"/>
              </w:rPr>
              <w:t>名的比例配备专职安全生产管理人员，其中至少应当有</w:t>
            </w:r>
            <w:r>
              <w:rPr>
                <w:rFonts w:hint="eastAsia"/>
                <w:kern w:val="2"/>
                <w:sz w:val="21"/>
                <w:szCs w:val="21"/>
              </w:rPr>
              <w:t>2</w:t>
            </w:r>
            <w:r>
              <w:rPr>
                <w:rFonts w:hint="eastAsia"/>
                <w:kern w:val="2"/>
                <w:sz w:val="21"/>
                <w:szCs w:val="21"/>
              </w:rPr>
              <w:t>名注册安全工程师；</w:t>
            </w:r>
          </w:p>
          <w:p w:rsidR="006E6F89" w:rsidRDefault="00375961">
            <w:pPr>
              <w:pStyle w:val="aa"/>
              <w:widowControl/>
              <w:spacing w:before="0" w:beforeAutospacing="0" w:after="120" w:afterAutospacing="0" w:line="260" w:lineRule="exact"/>
              <w:jc w:val="left"/>
              <w:rPr>
                <w:kern w:val="2"/>
                <w:sz w:val="21"/>
                <w:szCs w:val="21"/>
              </w:rPr>
            </w:pPr>
            <w:r>
              <w:rPr>
                <w:rFonts w:hint="eastAsia"/>
                <w:kern w:val="2"/>
                <w:sz w:val="21"/>
                <w:szCs w:val="21"/>
              </w:rPr>
              <w:t>（</w:t>
            </w:r>
            <w:r>
              <w:rPr>
                <w:rFonts w:hint="eastAsia"/>
                <w:kern w:val="2"/>
                <w:sz w:val="21"/>
                <w:szCs w:val="21"/>
              </w:rPr>
              <w:t>4</w:t>
            </w:r>
            <w:r>
              <w:rPr>
                <w:rFonts w:hint="eastAsia"/>
                <w:kern w:val="2"/>
                <w:sz w:val="21"/>
                <w:szCs w:val="21"/>
              </w:rPr>
              <w:t>）从业人员在</w:t>
            </w:r>
            <w:r>
              <w:rPr>
                <w:rFonts w:hint="eastAsia"/>
                <w:kern w:val="2"/>
                <w:sz w:val="21"/>
                <w:szCs w:val="21"/>
              </w:rPr>
              <w:t>1000</w:t>
            </w:r>
            <w:r>
              <w:rPr>
                <w:rFonts w:hint="eastAsia"/>
                <w:kern w:val="2"/>
                <w:sz w:val="21"/>
                <w:szCs w:val="21"/>
              </w:rPr>
              <w:t>人以上的，应当设置专门的安全生产管理机构，并按不低于从业人员</w:t>
            </w:r>
            <w:r>
              <w:rPr>
                <w:rFonts w:hint="eastAsia"/>
                <w:kern w:val="2"/>
                <w:sz w:val="21"/>
                <w:szCs w:val="21"/>
              </w:rPr>
              <w:t>5</w:t>
            </w:r>
            <w:r>
              <w:rPr>
                <w:rFonts w:hint="eastAsia"/>
                <w:kern w:val="2"/>
                <w:sz w:val="21"/>
                <w:szCs w:val="21"/>
              </w:rPr>
              <w:t>‰的比例配备专职安全生产管理人员，其中至少应当有</w:t>
            </w:r>
            <w:r>
              <w:rPr>
                <w:rFonts w:hint="eastAsia"/>
                <w:kern w:val="2"/>
                <w:sz w:val="21"/>
                <w:szCs w:val="21"/>
              </w:rPr>
              <w:t>3</w:t>
            </w:r>
            <w:r>
              <w:rPr>
                <w:rFonts w:hint="eastAsia"/>
                <w:kern w:val="2"/>
                <w:sz w:val="21"/>
                <w:szCs w:val="21"/>
              </w:rPr>
              <w:t>名注册安全工程师。</w:t>
            </w:r>
          </w:p>
          <w:p w:rsidR="006E6F89" w:rsidRDefault="00375961">
            <w:pPr>
              <w:pStyle w:val="aa"/>
              <w:widowControl/>
              <w:spacing w:before="0" w:beforeAutospacing="0" w:after="0" w:afterAutospacing="0" w:line="260" w:lineRule="exact"/>
              <w:jc w:val="left"/>
              <w:rPr>
                <w:b/>
                <w:bCs/>
                <w:kern w:val="2"/>
                <w:sz w:val="21"/>
                <w:szCs w:val="21"/>
              </w:rPr>
            </w:pPr>
            <w:r>
              <w:rPr>
                <w:rFonts w:hint="eastAsia"/>
                <w:b/>
                <w:bCs/>
                <w:kern w:val="2"/>
                <w:sz w:val="21"/>
                <w:szCs w:val="21"/>
              </w:rPr>
              <w:t>前款规定以外的其他生产经营单位，应当按照下列规定设置安全生产管理机构或者配备安全生产管理人员：</w:t>
            </w:r>
          </w:p>
          <w:p w:rsidR="006E6F89" w:rsidRDefault="00375961">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1</w:t>
            </w:r>
            <w:r>
              <w:rPr>
                <w:rFonts w:hint="eastAsia"/>
                <w:kern w:val="2"/>
                <w:sz w:val="21"/>
                <w:szCs w:val="21"/>
              </w:rPr>
              <w:t>）从业人员不足</w:t>
            </w:r>
            <w:r>
              <w:rPr>
                <w:rFonts w:hint="eastAsia"/>
                <w:kern w:val="2"/>
                <w:sz w:val="21"/>
                <w:szCs w:val="21"/>
              </w:rPr>
              <w:t>100</w:t>
            </w:r>
            <w:r>
              <w:rPr>
                <w:rFonts w:hint="eastAsia"/>
                <w:kern w:val="2"/>
                <w:sz w:val="21"/>
                <w:szCs w:val="21"/>
              </w:rPr>
              <w:t>人的，应当配备专职或者兼职的安全生产管理人员；</w:t>
            </w:r>
          </w:p>
          <w:p w:rsidR="006E6F89" w:rsidRDefault="00375961">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2</w:t>
            </w:r>
            <w:r>
              <w:rPr>
                <w:rFonts w:hint="eastAsia"/>
                <w:kern w:val="2"/>
                <w:sz w:val="21"/>
                <w:szCs w:val="21"/>
              </w:rPr>
              <w:t>）从业人员在</w:t>
            </w:r>
            <w:r>
              <w:rPr>
                <w:rFonts w:hint="eastAsia"/>
                <w:kern w:val="2"/>
                <w:sz w:val="21"/>
                <w:szCs w:val="21"/>
              </w:rPr>
              <w:t>100</w:t>
            </w:r>
            <w:r>
              <w:rPr>
                <w:rFonts w:hint="eastAsia"/>
                <w:kern w:val="2"/>
                <w:sz w:val="21"/>
                <w:szCs w:val="21"/>
              </w:rPr>
              <w:t>人以上不足</w:t>
            </w:r>
            <w:r>
              <w:rPr>
                <w:rFonts w:hint="eastAsia"/>
                <w:kern w:val="2"/>
                <w:sz w:val="21"/>
                <w:szCs w:val="21"/>
              </w:rPr>
              <w:t>300</w:t>
            </w:r>
            <w:r>
              <w:rPr>
                <w:rFonts w:hint="eastAsia"/>
                <w:kern w:val="2"/>
                <w:sz w:val="21"/>
                <w:szCs w:val="21"/>
              </w:rPr>
              <w:t>人的，应当配备专职安全生产管理人员；</w:t>
            </w:r>
          </w:p>
          <w:p w:rsidR="006E6F89" w:rsidRDefault="00375961">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）从业人员在</w:t>
            </w:r>
            <w:r>
              <w:rPr>
                <w:rFonts w:hint="eastAsia"/>
                <w:kern w:val="2"/>
                <w:sz w:val="21"/>
                <w:szCs w:val="21"/>
              </w:rPr>
              <w:t>300</w:t>
            </w:r>
            <w:r>
              <w:rPr>
                <w:rFonts w:hint="eastAsia"/>
                <w:kern w:val="2"/>
                <w:sz w:val="21"/>
                <w:szCs w:val="21"/>
              </w:rPr>
              <w:t>人以上不足</w:t>
            </w:r>
            <w:r>
              <w:rPr>
                <w:rFonts w:hint="eastAsia"/>
                <w:kern w:val="2"/>
                <w:sz w:val="21"/>
                <w:szCs w:val="21"/>
              </w:rPr>
              <w:t>1000</w:t>
            </w:r>
            <w:r>
              <w:rPr>
                <w:rFonts w:hint="eastAsia"/>
                <w:kern w:val="2"/>
                <w:sz w:val="21"/>
                <w:szCs w:val="21"/>
              </w:rPr>
              <w:t>人的，应当设置安全生产管理机构，并配备</w:t>
            </w:r>
            <w:r>
              <w:rPr>
                <w:rFonts w:hint="eastAsia"/>
                <w:kern w:val="2"/>
                <w:sz w:val="21"/>
                <w:szCs w:val="21"/>
              </w:rPr>
              <w:t>2</w:t>
            </w:r>
            <w:r>
              <w:rPr>
                <w:rFonts w:hint="eastAsia"/>
                <w:kern w:val="2"/>
                <w:sz w:val="21"/>
                <w:szCs w:val="21"/>
              </w:rPr>
              <w:t>名以上专职安全生产管理人员，其中</w:t>
            </w:r>
            <w:r>
              <w:rPr>
                <w:rFonts w:hint="eastAsia"/>
                <w:kern w:val="2"/>
                <w:sz w:val="21"/>
                <w:szCs w:val="21"/>
              </w:rPr>
              <w:t>至少应当有</w:t>
            </w:r>
            <w:r>
              <w:rPr>
                <w:rFonts w:hint="eastAsia"/>
                <w:kern w:val="2"/>
                <w:sz w:val="21"/>
                <w:szCs w:val="21"/>
              </w:rPr>
              <w:t>1</w:t>
            </w:r>
            <w:r>
              <w:rPr>
                <w:rFonts w:hint="eastAsia"/>
                <w:kern w:val="2"/>
                <w:sz w:val="21"/>
                <w:szCs w:val="21"/>
              </w:rPr>
              <w:t>名注册安全工程师；</w:t>
            </w:r>
          </w:p>
          <w:p w:rsidR="006E6F89" w:rsidRDefault="00375961">
            <w:pPr>
              <w:pStyle w:val="aa"/>
              <w:widowControl/>
              <w:spacing w:before="0" w:beforeAutospacing="0" w:after="0" w:afterAutospacing="0" w:line="260" w:lineRule="exact"/>
              <w:jc w:val="left"/>
              <w:rPr>
                <w:rFonts w:ascii="Times New Roman" w:hAnsi="Times New Roman" w:cs="Times New Roman"/>
                <w:b/>
                <w:bCs/>
                <w:sz w:val="21"/>
                <w:szCs w:val="21"/>
              </w:rPr>
            </w:pPr>
            <w:r>
              <w:rPr>
                <w:rFonts w:hint="eastAsia"/>
                <w:kern w:val="2"/>
                <w:sz w:val="21"/>
                <w:szCs w:val="21"/>
              </w:rPr>
              <w:t>（</w:t>
            </w:r>
            <w:r>
              <w:rPr>
                <w:rFonts w:hint="eastAsia"/>
                <w:kern w:val="2"/>
                <w:sz w:val="21"/>
                <w:szCs w:val="21"/>
              </w:rPr>
              <w:t>4</w:t>
            </w:r>
            <w:r>
              <w:rPr>
                <w:rFonts w:hint="eastAsia"/>
                <w:kern w:val="2"/>
                <w:sz w:val="21"/>
                <w:szCs w:val="21"/>
              </w:rPr>
              <w:t>）从业人员在</w:t>
            </w:r>
            <w:r>
              <w:rPr>
                <w:rFonts w:hint="eastAsia"/>
                <w:kern w:val="2"/>
                <w:sz w:val="21"/>
                <w:szCs w:val="21"/>
              </w:rPr>
              <w:t>1000</w:t>
            </w:r>
            <w:r>
              <w:rPr>
                <w:rFonts w:hint="eastAsia"/>
                <w:kern w:val="2"/>
                <w:sz w:val="21"/>
                <w:szCs w:val="21"/>
              </w:rPr>
              <w:t>人以上的，应当设置</w:t>
            </w:r>
            <w:r>
              <w:rPr>
                <w:rFonts w:hint="eastAsia"/>
                <w:b/>
                <w:bCs/>
                <w:kern w:val="2"/>
                <w:sz w:val="21"/>
                <w:szCs w:val="21"/>
              </w:rPr>
              <w:t>专门</w:t>
            </w:r>
            <w:r>
              <w:rPr>
                <w:rFonts w:hint="eastAsia"/>
                <w:kern w:val="2"/>
                <w:sz w:val="21"/>
                <w:szCs w:val="21"/>
              </w:rPr>
              <w:t>的安全生产管理机构，并按不低于从业人员</w:t>
            </w:r>
            <w:r>
              <w:rPr>
                <w:rFonts w:hint="eastAsia"/>
                <w:kern w:val="2"/>
                <w:sz w:val="21"/>
                <w:szCs w:val="21"/>
              </w:rPr>
              <w:t>3</w:t>
            </w:r>
            <w:r>
              <w:rPr>
                <w:rFonts w:hint="eastAsia"/>
                <w:kern w:val="2"/>
                <w:sz w:val="21"/>
                <w:szCs w:val="21"/>
              </w:rPr>
              <w:t>‰的比例配备专职安全生产管理人员，其中至少应当有</w:t>
            </w:r>
            <w:r>
              <w:rPr>
                <w:rFonts w:hint="eastAsia"/>
                <w:kern w:val="2"/>
                <w:sz w:val="21"/>
                <w:szCs w:val="21"/>
              </w:rPr>
              <w:t>2</w:t>
            </w:r>
            <w:r>
              <w:rPr>
                <w:rFonts w:hint="eastAsia"/>
                <w:kern w:val="2"/>
                <w:sz w:val="21"/>
                <w:szCs w:val="21"/>
              </w:rPr>
              <w:t>名注册安全工程师。</w:t>
            </w:r>
          </w:p>
        </w:tc>
        <w:tc>
          <w:tcPr>
            <w:tcW w:w="2421" w:type="dxa"/>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查看能证明员工数量的花名册、工资发放记录、劳务派遣人员名单等相关资料；</w:t>
            </w:r>
          </w:p>
          <w:p w:rsidR="006E6F89" w:rsidRDefault="00375961">
            <w:pPr>
              <w:pStyle w:val="2"/>
              <w:widowControl/>
              <w:spacing w:after="0" w:line="260" w:lineRule="exact"/>
              <w:ind w:leftChars="0" w:left="0" w:firstLineChars="0" w:firstLine="0"/>
              <w:jc w:val="left"/>
              <w:rPr>
                <w:rFonts w:ascii="Times New Roman" w:eastAsia="宋体" w:hAnsi="Times New Roman" w:cs="Times New Roman"/>
                <w:b/>
                <w:bCs/>
                <w:sz w:val="21"/>
                <w:szCs w:val="21"/>
              </w:rPr>
            </w:pPr>
            <w:r>
              <w:rPr>
                <w:rFonts w:ascii="宋体" w:eastAsia="宋体" w:hAnsi="宋体" w:cs="宋体" w:hint="eastAsia"/>
                <w:kern w:val="2"/>
                <w:sz w:val="21"/>
                <w:szCs w:val="21"/>
              </w:rPr>
              <w:t>查阅安全管理机构成立文件、安全管理人员任命文件、安全管理人员培训合格证书、注册安全工程师证书及注册信息。</w:t>
            </w:r>
          </w:p>
        </w:tc>
        <w:tc>
          <w:tcPr>
            <w:tcW w:w="3178" w:type="dxa"/>
            <w:vAlign w:val="center"/>
          </w:tcPr>
          <w:p w:rsidR="006E6F89" w:rsidRDefault="00375961">
            <w:pPr>
              <w:pStyle w:val="aa"/>
              <w:widowControl/>
              <w:spacing w:before="0" w:beforeAutospacing="0" w:after="0" w:afterAutospacing="0" w:line="260" w:lineRule="exact"/>
              <w:rPr>
                <w:kern w:val="2"/>
                <w:sz w:val="21"/>
                <w:szCs w:val="21"/>
              </w:rPr>
            </w:pPr>
            <w:r>
              <w:rPr>
                <w:rFonts w:hint="eastAsia"/>
                <w:kern w:val="2"/>
                <w:sz w:val="21"/>
                <w:szCs w:val="21"/>
              </w:rPr>
              <w:t>《</w:t>
            </w:r>
            <w:r>
              <w:rPr>
                <w:rFonts w:hint="eastAsia"/>
                <w:kern w:val="2"/>
                <w:sz w:val="21"/>
                <w:szCs w:val="21"/>
              </w:rPr>
              <w:t>中华人民共和国安全生产法</w:t>
            </w:r>
            <w:r>
              <w:rPr>
                <w:rFonts w:hint="eastAsia"/>
                <w:kern w:val="2"/>
                <w:sz w:val="21"/>
                <w:szCs w:val="21"/>
              </w:rPr>
              <w:t>》第二十四条；</w:t>
            </w:r>
          </w:p>
          <w:p w:rsidR="006E6F89" w:rsidRDefault="00375961">
            <w:pPr>
              <w:pStyle w:val="aa"/>
              <w:widowControl/>
              <w:spacing w:before="0" w:beforeAutospacing="0" w:after="0" w:afterAutospacing="0" w:line="260" w:lineRule="exact"/>
              <w:ind w:firstLineChars="100" w:firstLine="210"/>
              <w:rPr>
                <w:kern w:val="2"/>
                <w:sz w:val="21"/>
                <w:szCs w:val="21"/>
              </w:rPr>
            </w:pPr>
            <w:r>
              <w:rPr>
                <w:rFonts w:hint="eastAsia"/>
                <w:kern w:val="2"/>
                <w:sz w:val="21"/>
                <w:szCs w:val="21"/>
              </w:rPr>
              <w:t>《山东省安全生产条例》第十九条；</w:t>
            </w:r>
          </w:p>
          <w:p w:rsidR="006E6F89" w:rsidRDefault="00375961">
            <w:pPr>
              <w:pStyle w:val="aa"/>
              <w:widowControl/>
              <w:spacing w:before="0" w:beforeAutospacing="0" w:after="0" w:afterAutospacing="0" w:line="260" w:lineRule="exact"/>
              <w:rPr>
                <w:rFonts w:ascii="Times New Roman" w:hAnsi="Times New Roman" w:cs="Times New Roman"/>
                <w:b/>
                <w:bCs/>
                <w:sz w:val="21"/>
                <w:szCs w:val="21"/>
              </w:rPr>
            </w:pPr>
            <w:r>
              <w:rPr>
                <w:rFonts w:hint="eastAsia"/>
                <w:kern w:val="2"/>
                <w:sz w:val="21"/>
                <w:szCs w:val="21"/>
              </w:rPr>
              <w:t>《山东省生产经营单位安全生产主体责任规定》第九条</w:t>
            </w:r>
            <w:r>
              <w:rPr>
                <w:rFonts w:hint="eastAsia"/>
                <w:kern w:val="2"/>
                <w:sz w:val="21"/>
                <w:szCs w:val="21"/>
              </w:rPr>
              <w:t>。</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hRule="exact" w:val="1808"/>
        </w:trPr>
        <w:tc>
          <w:tcPr>
            <w:tcW w:w="712" w:type="dxa"/>
            <w:vMerge w:val="restart"/>
            <w:vAlign w:val="center"/>
          </w:tcPr>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lastRenderedPageBreak/>
              <w:t>一</w:t>
            </w:r>
          </w:p>
        </w:tc>
        <w:tc>
          <w:tcPr>
            <w:tcW w:w="804" w:type="dxa"/>
            <w:vMerge w:val="restart"/>
            <w:vAlign w:val="center"/>
          </w:tcPr>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组织机构人员</w:t>
            </w:r>
          </w:p>
        </w:tc>
        <w:tc>
          <w:tcPr>
            <w:tcW w:w="1335" w:type="dxa"/>
            <w:vAlign w:val="center"/>
          </w:tcPr>
          <w:p w:rsidR="006E6F89" w:rsidRDefault="00375961">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、安全总监配备</w:t>
            </w:r>
          </w:p>
        </w:tc>
        <w:tc>
          <w:tcPr>
            <w:tcW w:w="5112" w:type="dxa"/>
            <w:vAlign w:val="center"/>
          </w:tcPr>
          <w:p w:rsidR="006E6F89" w:rsidRDefault="00375961">
            <w:pPr>
              <w:pStyle w:val="2"/>
              <w:widowControl/>
              <w:spacing w:after="0" w:line="250" w:lineRule="exact"/>
              <w:ind w:leftChars="0" w:left="0" w:firstLineChars="0" w:firstLine="0"/>
              <w:jc w:val="left"/>
              <w:rPr>
                <w:rFonts w:ascii="宋体" w:eastAsia="宋体" w:hAnsi="宋体" w:cs="宋体"/>
                <w:b/>
                <w:bCs/>
                <w:kern w:val="2"/>
                <w:sz w:val="21"/>
                <w:szCs w:val="21"/>
              </w:rPr>
            </w:pPr>
            <w:r>
              <w:rPr>
                <w:rFonts w:ascii="宋体" w:eastAsia="宋体" w:hAnsi="宋体" w:cs="宋体" w:hint="eastAsia"/>
                <w:b/>
                <w:bCs/>
                <w:kern w:val="2"/>
                <w:sz w:val="21"/>
                <w:szCs w:val="21"/>
              </w:rPr>
              <w:t>2.1</w:t>
            </w:r>
            <w:r>
              <w:rPr>
                <w:rFonts w:ascii="宋体" w:eastAsia="宋体" w:hAnsi="宋体" w:cs="宋体" w:hint="eastAsia"/>
                <w:b/>
                <w:bCs/>
                <w:kern w:val="2"/>
                <w:sz w:val="21"/>
                <w:szCs w:val="21"/>
              </w:rPr>
              <w:t>从业人员一百人以上的高危生产经营单位和从业人员三百人以上的其他生产经营单位，应当依法设置安全总监。</w:t>
            </w:r>
          </w:p>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2.2</w:t>
            </w:r>
            <w:r>
              <w:rPr>
                <w:rFonts w:ascii="宋体" w:eastAsia="宋体" w:hAnsi="宋体" w:cs="宋体" w:hint="eastAsia"/>
                <w:kern w:val="2"/>
                <w:sz w:val="21"/>
                <w:szCs w:val="21"/>
              </w:rPr>
              <w:t>安全总监专项分管本单位安全生产管理工作。</w:t>
            </w:r>
          </w:p>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生产经营单位的安全生产管理机构和安全生产管理人员，在安全总监的领导下负责本单位的安全生产管理工作。</w:t>
            </w:r>
          </w:p>
        </w:tc>
        <w:tc>
          <w:tcPr>
            <w:tcW w:w="2421" w:type="dxa"/>
            <w:vAlign w:val="center"/>
          </w:tcPr>
          <w:p w:rsidR="006E6F89" w:rsidRDefault="00375961">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查看安全总监任命文件、培训合格证书。</w:t>
            </w:r>
          </w:p>
        </w:tc>
        <w:tc>
          <w:tcPr>
            <w:tcW w:w="3178" w:type="dxa"/>
            <w:vAlign w:val="center"/>
          </w:tcPr>
          <w:p w:rsidR="006E6F89" w:rsidRDefault="00375961">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《山东省安全生产条例》第二十一条。</w:t>
            </w:r>
          </w:p>
        </w:tc>
        <w:tc>
          <w:tcPr>
            <w:tcW w:w="1661" w:type="dxa"/>
            <w:vAlign w:val="center"/>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hRule="exact" w:val="2613"/>
        </w:trPr>
        <w:tc>
          <w:tcPr>
            <w:tcW w:w="712"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804"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1335" w:type="dxa"/>
            <w:vAlign w:val="center"/>
          </w:tcPr>
          <w:p w:rsidR="006E6F89" w:rsidRDefault="00375961">
            <w:pPr>
              <w:pStyle w:val="2"/>
              <w:widowControl/>
              <w:spacing w:after="0" w:line="260" w:lineRule="auto"/>
              <w:ind w:leftChars="0" w:left="0" w:firstLineChars="0" w:firstLine="0"/>
              <w:rPr>
                <w:rFonts w:ascii="Times New Roman" w:eastAsia="宋体" w:hAnsi="Times New Roman" w:cs="Times New Roman"/>
                <w:b/>
                <w:bCs/>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、安全生产委员会</w:t>
            </w:r>
          </w:p>
        </w:tc>
        <w:tc>
          <w:tcPr>
            <w:tcW w:w="5112" w:type="dxa"/>
            <w:vAlign w:val="center"/>
          </w:tcPr>
          <w:p w:rsidR="006E6F89" w:rsidRDefault="00375961">
            <w:pPr>
              <w:pStyle w:val="2"/>
              <w:widowControl/>
              <w:spacing w:after="0" w:line="25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3.1</w:t>
            </w:r>
            <w:r>
              <w:rPr>
                <w:rFonts w:ascii="宋体" w:eastAsia="宋体" w:hAnsi="宋体" w:cs="宋体" w:hint="eastAsia"/>
                <w:b/>
                <w:bCs/>
                <w:kern w:val="2"/>
                <w:sz w:val="21"/>
                <w:szCs w:val="21"/>
              </w:rPr>
              <w:t>从业人员三百人以上的高危生产经营单位和从业人员一千人以上的其他生产经营单位，应当建立安全生产委员会。</w:t>
            </w:r>
          </w:p>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3.2</w:t>
            </w:r>
            <w:r>
              <w:rPr>
                <w:rFonts w:ascii="宋体" w:eastAsia="宋体" w:hAnsi="宋体" w:cs="宋体" w:hint="eastAsia"/>
                <w:kern w:val="2"/>
                <w:sz w:val="21"/>
                <w:szCs w:val="21"/>
              </w:rPr>
              <w:t>安全生产委员会由本单位的主要负责人、其他负责人、安全生产管理机构以及其他职能部门负责人、工会代表和从业人员代表等人员组成。</w:t>
            </w:r>
          </w:p>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3.3</w:t>
            </w:r>
            <w:r>
              <w:rPr>
                <w:rFonts w:ascii="宋体" w:eastAsia="宋体" w:hAnsi="宋体" w:cs="宋体" w:hint="eastAsia"/>
                <w:kern w:val="2"/>
                <w:sz w:val="21"/>
                <w:szCs w:val="21"/>
              </w:rPr>
              <w:t>安全生产委员会每季度至少召开一次会议，会议情况应当如实记录。</w:t>
            </w:r>
          </w:p>
        </w:tc>
        <w:tc>
          <w:tcPr>
            <w:tcW w:w="2421" w:type="dxa"/>
            <w:vAlign w:val="center"/>
          </w:tcPr>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w:t>
            </w:r>
            <w:r>
              <w:rPr>
                <w:rFonts w:ascii="宋体" w:eastAsia="宋体" w:hAnsi="宋体" w:cs="宋体" w:hint="eastAsia"/>
                <w:kern w:val="2"/>
                <w:sz w:val="21"/>
                <w:szCs w:val="21"/>
              </w:rPr>
              <w:t>2.</w:t>
            </w:r>
            <w:r>
              <w:rPr>
                <w:rFonts w:ascii="宋体" w:eastAsia="宋体" w:hAnsi="宋体" w:cs="宋体" w:hint="eastAsia"/>
                <w:kern w:val="2"/>
                <w:sz w:val="21"/>
                <w:szCs w:val="21"/>
              </w:rPr>
              <w:t>查看安全生产委员会成立文件；</w:t>
            </w:r>
          </w:p>
          <w:p w:rsidR="006E6F89" w:rsidRDefault="00375961">
            <w:pPr>
              <w:pStyle w:val="2"/>
              <w:widowControl/>
              <w:spacing w:after="0" w:line="250" w:lineRule="exact"/>
              <w:ind w:leftChars="0" w:left="0" w:firstLineChars="0" w:firstLine="0"/>
              <w:rPr>
                <w:rFonts w:ascii="Times New Roman" w:eastAsia="宋体" w:hAnsi="Times New Roman" w:cs="Times New Roman"/>
                <w:b/>
                <w:bCs/>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查阅会议纪要。</w:t>
            </w:r>
          </w:p>
        </w:tc>
        <w:tc>
          <w:tcPr>
            <w:tcW w:w="3178" w:type="dxa"/>
            <w:vAlign w:val="center"/>
          </w:tcPr>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《山东省安全生产条例》第二十二条；</w:t>
            </w:r>
          </w:p>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《山东省生产经营单位安全生产主体责任规定》第十三条。</w:t>
            </w:r>
          </w:p>
        </w:tc>
        <w:tc>
          <w:tcPr>
            <w:tcW w:w="1661" w:type="dxa"/>
          </w:tcPr>
          <w:p w:rsidR="006E6F89" w:rsidRDefault="006E6F89">
            <w:pPr>
              <w:pStyle w:val="2"/>
              <w:widowControl/>
              <w:spacing w:after="0" w:line="250" w:lineRule="exact"/>
              <w:ind w:leftChars="0" w:left="0" w:firstLineChars="0" w:firstLine="0"/>
              <w:rPr>
                <w:rFonts w:ascii="宋体" w:eastAsia="宋体" w:hAnsi="宋体" w:cs="宋体"/>
                <w:kern w:val="2"/>
                <w:sz w:val="18"/>
                <w:szCs w:val="18"/>
              </w:rPr>
            </w:pPr>
          </w:p>
        </w:tc>
      </w:tr>
      <w:tr w:rsidR="006E6F89">
        <w:trPr>
          <w:trHeight w:hRule="exact" w:val="4758"/>
        </w:trPr>
        <w:tc>
          <w:tcPr>
            <w:tcW w:w="712" w:type="dxa"/>
            <w:vAlign w:val="center"/>
          </w:tcPr>
          <w:p w:rsidR="006E6F89" w:rsidRDefault="006E6F89">
            <w:pPr>
              <w:pStyle w:val="2"/>
              <w:widowControl/>
              <w:spacing w:after="0" w:line="260" w:lineRule="auto"/>
              <w:ind w:leftChars="0" w:left="0" w:firstLineChars="0" w:firstLine="0"/>
              <w:jc w:val="left"/>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left"/>
              <w:rPr>
                <w:rFonts w:ascii="宋体" w:eastAsia="宋体" w:hAnsi="宋体" w:cs="宋体"/>
                <w:b/>
                <w:bCs/>
                <w:sz w:val="21"/>
                <w:szCs w:val="21"/>
              </w:rPr>
            </w:pPr>
          </w:p>
          <w:p w:rsidR="006E6F89" w:rsidRDefault="006E6F89">
            <w:pPr>
              <w:pStyle w:val="Default"/>
              <w:rPr>
                <w:rFonts w:hAnsi="宋体"/>
                <w:b/>
                <w:bCs/>
                <w:sz w:val="21"/>
                <w:szCs w:val="21"/>
              </w:rPr>
            </w:pPr>
          </w:p>
          <w:p w:rsidR="006E6F89" w:rsidRDefault="006E6F89">
            <w:pPr>
              <w:pStyle w:val="Default"/>
              <w:rPr>
                <w:rFonts w:hAnsi="宋体"/>
                <w:b/>
                <w:bCs/>
                <w:sz w:val="21"/>
                <w:szCs w:val="21"/>
              </w:rPr>
            </w:pPr>
          </w:p>
          <w:p w:rsidR="006E6F89" w:rsidRDefault="00375961">
            <w:pPr>
              <w:pStyle w:val="2"/>
              <w:widowControl/>
              <w:spacing w:after="0" w:line="260" w:lineRule="auto"/>
              <w:ind w:leftChars="0" w:left="0" w:firstLineChars="0" w:firstLine="0"/>
              <w:jc w:val="left"/>
              <w:rPr>
                <w:rFonts w:ascii="宋体" w:eastAsia="宋体" w:hAnsi="宋体" w:cs="宋体"/>
                <w:b/>
                <w:bCs/>
                <w:sz w:val="21"/>
                <w:szCs w:val="21"/>
              </w:rPr>
            </w:pPr>
            <w:r>
              <w:rPr>
                <w:rFonts w:ascii="宋体" w:eastAsia="宋体" w:hAnsi="宋体" w:cs="宋体" w:hint="eastAsia"/>
                <w:b/>
                <w:bCs/>
                <w:sz w:val="21"/>
                <w:szCs w:val="21"/>
              </w:rPr>
              <w:t>二</w:t>
            </w:r>
          </w:p>
          <w:p w:rsidR="006E6F89" w:rsidRDefault="006E6F89">
            <w:pPr>
              <w:pStyle w:val="Default"/>
              <w:jc w:val="left"/>
              <w:rPr>
                <w:rFonts w:hAnsi="宋体"/>
                <w:b/>
                <w:bCs/>
                <w:color w:val="auto"/>
                <w:sz w:val="21"/>
                <w:szCs w:val="21"/>
              </w:rPr>
            </w:pPr>
          </w:p>
          <w:p w:rsidR="006E6F89" w:rsidRDefault="006E6F89">
            <w:pPr>
              <w:pStyle w:val="Default"/>
              <w:jc w:val="left"/>
              <w:rPr>
                <w:rFonts w:hAnsi="宋体"/>
                <w:b/>
                <w:bCs/>
                <w:color w:val="auto"/>
                <w:sz w:val="21"/>
                <w:szCs w:val="21"/>
              </w:rPr>
            </w:pPr>
          </w:p>
          <w:p w:rsidR="006E6F89" w:rsidRDefault="006E6F89">
            <w:pPr>
              <w:pStyle w:val="Default"/>
              <w:jc w:val="left"/>
              <w:rPr>
                <w:rFonts w:hAnsi="宋体"/>
                <w:b/>
                <w:bCs/>
                <w:color w:val="auto"/>
                <w:sz w:val="21"/>
                <w:szCs w:val="21"/>
              </w:rPr>
            </w:pPr>
          </w:p>
          <w:p w:rsidR="006E6F89" w:rsidRDefault="006E6F89">
            <w:pPr>
              <w:pStyle w:val="Default"/>
              <w:jc w:val="left"/>
              <w:rPr>
                <w:rFonts w:hAnsi="宋体"/>
                <w:b/>
                <w:bCs/>
                <w:sz w:val="21"/>
                <w:szCs w:val="21"/>
              </w:rPr>
            </w:pPr>
          </w:p>
        </w:tc>
        <w:tc>
          <w:tcPr>
            <w:tcW w:w="804" w:type="dxa"/>
            <w:vAlign w:val="center"/>
          </w:tcPr>
          <w:p w:rsidR="006E6F89" w:rsidRDefault="006E6F89">
            <w:pPr>
              <w:pStyle w:val="2"/>
              <w:widowControl/>
              <w:spacing w:after="0" w:line="260" w:lineRule="auto"/>
              <w:ind w:leftChars="0" w:left="0" w:firstLineChars="0" w:firstLine="0"/>
              <w:jc w:val="left"/>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left"/>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left"/>
              <w:rPr>
                <w:rFonts w:ascii="宋体" w:eastAsia="宋体" w:hAnsi="宋体" w:cs="宋体"/>
                <w:b/>
                <w:bCs/>
                <w:sz w:val="21"/>
                <w:szCs w:val="21"/>
              </w:rPr>
            </w:pPr>
            <w:r>
              <w:rPr>
                <w:rFonts w:ascii="宋体" w:eastAsia="宋体" w:hAnsi="宋体" w:cs="宋体" w:hint="eastAsia"/>
                <w:b/>
                <w:bCs/>
                <w:sz w:val="21"/>
                <w:szCs w:val="21"/>
              </w:rPr>
              <w:t>制度规程</w:t>
            </w:r>
          </w:p>
          <w:p w:rsidR="006E6F89" w:rsidRDefault="006E6F89">
            <w:pPr>
              <w:pStyle w:val="2"/>
              <w:widowControl/>
              <w:spacing w:after="0" w:line="260" w:lineRule="auto"/>
              <w:ind w:leftChars="0" w:left="0" w:firstLineChars="0" w:firstLine="0"/>
              <w:jc w:val="left"/>
              <w:rPr>
                <w:rFonts w:ascii="宋体" w:eastAsia="宋体" w:hAnsi="宋体" w:cs="宋体"/>
                <w:b/>
                <w:bCs/>
                <w:sz w:val="21"/>
                <w:szCs w:val="21"/>
              </w:rPr>
            </w:pPr>
          </w:p>
        </w:tc>
        <w:tc>
          <w:tcPr>
            <w:tcW w:w="1335" w:type="dxa"/>
            <w:vAlign w:val="center"/>
          </w:tcPr>
          <w:p w:rsidR="006E6F89" w:rsidRDefault="00375961">
            <w:pPr>
              <w:pStyle w:val="2"/>
              <w:widowControl/>
              <w:spacing w:after="0" w:line="260" w:lineRule="auto"/>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、安全管理制度</w:t>
            </w:r>
          </w:p>
        </w:tc>
        <w:tc>
          <w:tcPr>
            <w:tcW w:w="5112" w:type="dxa"/>
            <w:vAlign w:val="center"/>
          </w:tcPr>
          <w:p w:rsidR="006E6F89" w:rsidRDefault="00375961">
            <w:pPr>
              <w:pStyle w:val="aa"/>
              <w:widowControl/>
              <w:spacing w:before="0" w:beforeAutospacing="0" w:after="0" w:afterAutospacing="0" w:line="280" w:lineRule="exact"/>
              <w:jc w:val="left"/>
              <w:rPr>
                <w:kern w:val="2"/>
                <w:sz w:val="21"/>
                <w:szCs w:val="21"/>
              </w:rPr>
            </w:pPr>
            <w:r>
              <w:rPr>
                <w:rFonts w:hint="eastAsia"/>
                <w:kern w:val="2"/>
                <w:sz w:val="21"/>
                <w:szCs w:val="21"/>
              </w:rPr>
              <w:t>1.1</w:t>
            </w:r>
            <w:r>
              <w:rPr>
                <w:rFonts w:hint="eastAsia"/>
                <w:kern w:val="2"/>
                <w:sz w:val="21"/>
                <w:szCs w:val="21"/>
              </w:rPr>
              <w:t xml:space="preserve">企业应当依据法律、法规、规章和国家、行业或者地方标准，制定涵盖本单位生产经营全过程和全体从业人员的安全生产管理制度。　</w:t>
            </w:r>
          </w:p>
          <w:p w:rsidR="006E6F89" w:rsidRDefault="00375961">
            <w:pPr>
              <w:pStyle w:val="aa"/>
              <w:widowControl/>
              <w:spacing w:before="0" w:beforeAutospacing="0" w:after="0" w:afterAutospacing="0" w:line="280" w:lineRule="exact"/>
              <w:ind w:firstLineChars="200" w:firstLine="420"/>
              <w:jc w:val="left"/>
              <w:rPr>
                <w:kern w:val="2"/>
                <w:sz w:val="21"/>
                <w:szCs w:val="21"/>
              </w:rPr>
            </w:pPr>
            <w:r>
              <w:rPr>
                <w:rFonts w:hint="eastAsia"/>
                <w:kern w:val="2"/>
                <w:sz w:val="21"/>
                <w:szCs w:val="21"/>
              </w:rPr>
              <w:t>安全生产管理制度应当涵盖本单位的安全生产会议、安全生产资金投入、安全生产教育培训和特种作业人员管理、劳动防护用品管理、安全设施和设备管理、</w:t>
            </w:r>
            <w:r>
              <w:rPr>
                <w:rFonts w:hint="eastAsia"/>
                <w:kern w:val="2"/>
                <w:sz w:val="21"/>
                <w:szCs w:val="21"/>
              </w:rPr>
              <w:t>危险作业管理、事故隐患排查治理、</w:t>
            </w:r>
            <w:r>
              <w:rPr>
                <w:rFonts w:hint="eastAsia"/>
                <w:kern w:val="2"/>
                <w:sz w:val="21"/>
                <w:szCs w:val="21"/>
              </w:rPr>
              <w:t>重大危险源监控管理、安全生产奖惩、事故报告、应急救援，以及法律、法规、规章规定的其他内容。</w:t>
            </w:r>
          </w:p>
        </w:tc>
        <w:tc>
          <w:tcPr>
            <w:tcW w:w="2421" w:type="dxa"/>
            <w:vAlign w:val="center"/>
          </w:tcPr>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查阅资料：安全管理制度文本资料。</w:t>
            </w:r>
          </w:p>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现场检查：制度内容与企业现场实际是否相符、适用。</w:t>
            </w:r>
          </w:p>
        </w:tc>
        <w:tc>
          <w:tcPr>
            <w:tcW w:w="3178" w:type="dxa"/>
            <w:vAlign w:val="center"/>
          </w:tcPr>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《山东省生产经营单位安全生产主体责任规定》第七条；</w:t>
            </w:r>
          </w:p>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《中华人民共和国安全生产法》第四十一条第一、二款</w:t>
            </w:r>
            <w:r>
              <w:rPr>
                <w:rFonts w:ascii="宋体" w:eastAsia="宋体" w:hAnsi="宋体" w:cs="宋体" w:hint="eastAsia"/>
                <w:kern w:val="2"/>
                <w:sz w:val="21"/>
                <w:szCs w:val="21"/>
              </w:rPr>
              <w:t>；</w:t>
            </w:r>
          </w:p>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《山东省生产安全事故隐患排查治理办法》第九条第（一）款；《安全生产培训管理办法》第十条第一款；</w:t>
            </w:r>
          </w:p>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《生产安全事故应急预案管理办法》第三十五条第一款；</w:t>
            </w:r>
          </w:p>
          <w:p w:rsidR="006E6F89" w:rsidRDefault="00375961">
            <w:pPr>
              <w:pStyle w:val="2"/>
              <w:widowControl/>
              <w:spacing w:after="0" w:line="250" w:lineRule="exact"/>
              <w:ind w:leftChars="0" w:left="0" w:firstLineChars="0" w:firstLine="0"/>
              <w:jc w:val="left"/>
              <w:rPr>
                <w:rFonts w:ascii="宋体" w:eastAsia="宋体" w:hAnsi="宋体" w:cs="宋体"/>
                <w:b/>
                <w:bCs/>
                <w:kern w:val="2"/>
                <w:sz w:val="21"/>
                <w:szCs w:val="21"/>
              </w:rPr>
            </w:pPr>
            <w:r>
              <w:rPr>
                <w:rFonts w:ascii="宋体" w:eastAsia="宋体" w:hAnsi="宋体" w:cs="宋体" w:hint="eastAsia"/>
                <w:b/>
                <w:bCs/>
                <w:kern w:val="2"/>
                <w:sz w:val="21"/>
                <w:szCs w:val="21"/>
              </w:rPr>
              <w:t>《山东省安全生产条例》第三十三条；</w:t>
            </w:r>
          </w:p>
          <w:p w:rsidR="006E6F89" w:rsidRDefault="00375961">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《企业安全生产费用提取和使用管理办法》第三十一条；</w:t>
            </w:r>
          </w:p>
          <w:p w:rsidR="006E6F89" w:rsidRDefault="00375961">
            <w:pPr>
              <w:pStyle w:val="2"/>
              <w:widowControl/>
              <w:spacing w:after="0" w:line="250" w:lineRule="exact"/>
              <w:ind w:leftChars="0" w:left="0" w:firstLineChars="0" w:firstLine="0"/>
              <w:jc w:val="left"/>
            </w:pPr>
            <w:r>
              <w:rPr>
                <w:rFonts w:ascii="宋体" w:eastAsia="宋体" w:hAnsi="宋体" w:cs="宋体" w:hint="eastAsia"/>
                <w:kern w:val="2"/>
                <w:sz w:val="21"/>
                <w:szCs w:val="21"/>
              </w:rPr>
              <w:t>《劳动防护用品监督管理规定》第十七条。</w:t>
            </w:r>
          </w:p>
        </w:tc>
        <w:tc>
          <w:tcPr>
            <w:tcW w:w="1661" w:type="dxa"/>
            <w:vAlign w:val="center"/>
          </w:tcPr>
          <w:p w:rsidR="006E6F89" w:rsidRDefault="006E6F89">
            <w:pPr>
              <w:pStyle w:val="2"/>
              <w:widowControl/>
              <w:spacing w:after="0" w:line="250" w:lineRule="exact"/>
              <w:ind w:leftChars="0" w:left="0" w:firstLineChars="0" w:firstLine="0"/>
              <w:rPr>
                <w:rFonts w:ascii="宋体" w:eastAsia="宋体" w:hAnsi="宋体" w:cs="宋体"/>
                <w:kern w:val="2"/>
                <w:sz w:val="18"/>
                <w:szCs w:val="18"/>
              </w:rPr>
            </w:pPr>
          </w:p>
        </w:tc>
      </w:tr>
      <w:tr w:rsidR="006E6F89">
        <w:trPr>
          <w:trHeight w:hRule="exact" w:val="9263"/>
        </w:trPr>
        <w:tc>
          <w:tcPr>
            <w:tcW w:w="712" w:type="dxa"/>
            <w:vAlign w:val="center"/>
          </w:tcPr>
          <w:p w:rsidR="006E6F89" w:rsidRDefault="006E6F89">
            <w:pPr>
              <w:pStyle w:val="2"/>
              <w:widowControl/>
              <w:spacing w:after="0" w:line="260" w:lineRule="auto"/>
              <w:ind w:leftChars="0" w:left="0" w:firstLineChars="0" w:firstLine="0"/>
              <w:jc w:val="left"/>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left"/>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left"/>
              <w:rPr>
                <w:rFonts w:ascii="宋体" w:eastAsia="宋体" w:hAnsi="宋体" w:cs="宋体"/>
                <w:b/>
                <w:bCs/>
                <w:sz w:val="21"/>
                <w:szCs w:val="21"/>
              </w:rPr>
            </w:pPr>
            <w:r>
              <w:rPr>
                <w:rFonts w:ascii="宋体" w:eastAsia="宋体" w:hAnsi="宋体" w:cs="宋体" w:hint="eastAsia"/>
                <w:b/>
                <w:bCs/>
                <w:sz w:val="21"/>
                <w:szCs w:val="21"/>
              </w:rPr>
              <w:t>二</w:t>
            </w:r>
          </w:p>
          <w:p w:rsidR="006E6F89" w:rsidRDefault="006E6F89">
            <w:pPr>
              <w:pStyle w:val="Default"/>
              <w:jc w:val="left"/>
              <w:rPr>
                <w:rFonts w:hAnsi="宋体"/>
                <w:b/>
                <w:bCs/>
                <w:color w:val="auto"/>
                <w:sz w:val="21"/>
                <w:szCs w:val="21"/>
              </w:rPr>
            </w:pPr>
          </w:p>
          <w:p w:rsidR="006E6F89" w:rsidRDefault="006E6F89">
            <w:pPr>
              <w:pStyle w:val="Default"/>
              <w:jc w:val="left"/>
              <w:rPr>
                <w:rFonts w:hAnsi="宋体"/>
                <w:b/>
                <w:bCs/>
                <w:color w:val="auto"/>
                <w:sz w:val="21"/>
                <w:szCs w:val="21"/>
              </w:rPr>
            </w:pPr>
          </w:p>
          <w:p w:rsidR="006E6F89" w:rsidRDefault="006E6F89">
            <w:pPr>
              <w:pStyle w:val="Default"/>
              <w:jc w:val="left"/>
              <w:rPr>
                <w:rFonts w:hAnsi="宋体"/>
                <w:b/>
                <w:bCs/>
                <w:color w:val="auto"/>
                <w:sz w:val="21"/>
                <w:szCs w:val="21"/>
              </w:rPr>
            </w:pPr>
          </w:p>
          <w:p w:rsidR="006E6F89" w:rsidRDefault="006E6F89">
            <w:pPr>
              <w:pStyle w:val="Default"/>
              <w:jc w:val="left"/>
              <w:rPr>
                <w:rFonts w:hAnsi="宋体"/>
                <w:b/>
                <w:bCs/>
                <w:color w:val="auto"/>
                <w:sz w:val="21"/>
                <w:szCs w:val="21"/>
              </w:rPr>
            </w:pPr>
          </w:p>
        </w:tc>
        <w:tc>
          <w:tcPr>
            <w:tcW w:w="804" w:type="dxa"/>
            <w:vAlign w:val="center"/>
          </w:tcPr>
          <w:p w:rsidR="006E6F89" w:rsidRDefault="00375961">
            <w:pPr>
              <w:pStyle w:val="2"/>
              <w:widowControl/>
              <w:spacing w:after="0" w:line="260" w:lineRule="auto"/>
              <w:ind w:leftChars="0" w:left="0" w:firstLineChars="0" w:firstLine="0"/>
              <w:jc w:val="left"/>
              <w:rPr>
                <w:rFonts w:ascii="宋体" w:eastAsia="宋体" w:hAnsi="宋体" w:cs="宋体"/>
                <w:b/>
                <w:bCs/>
                <w:sz w:val="21"/>
                <w:szCs w:val="21"/>
              </w:rPr>
            </w:pPr>
            <w:r>
              <w:rPr>
                <w:rFonts w:ascii="宋体" w:eastAsia="宋体" w:hAnsi="宋体" w:cs="宋体" w:hint="eastAsia"/>
                <w:b/>
                <w:bCs/>
                <w:sz w:val="21"/>
                <w:szCs w:val="21"/>
              </w:rPr>
              <w:t>制度规程</w:t>
            </w:r>
          </w:p>
          <w:p w:rsidR="006E6F89" w:rsidRDefault="006E6F89">
            <w:pPr>
              <w:pStyle w:val="2"/>
              <w:widowControl/>
              <w:spacing w:after="0" w:line="260" w:lineRule="auto"/>
              <w:ind w:leftChars="0" w:left="0" w:firstLineChars="0" w:firstLine="0"/>
              <w:jc w:val="left"/>
              <w:rPr>
                <w:rFonts w:ascii="宋体" w:eastAsia="宋体" w:hAnsi="宋体" w:cs="宋体"/>
                <w:b/>
                <w:bCs/>
                <w:sz w:val="21"/>
                <w:szCs w:val="21"/>
              </w:rPr>
            </w:pPr>
          </w:p>
        </w:tc>
        <w:tc>
          <w:tcPr>
            <w:tcW w:w="1335" w:type="dxa"/>
            <w:vAlign w:val="center"/>
          </w:tcPr>
          <w:p w:rsidR="006E6F89" w:rsidRDefault="006E6F89">
            <w:pPr>
              <w:pStyle w:val="2"/>
              <w:widowControl/>
              <w:spacing w:after="0" w:line="260" w:lineRule="auto"/>
              <w:ind w:leftChars="0" w:left="0" w:firstLineChars="0" w:firstLine="0"/>
              <w:jc w:val="left"/>
              <w:rPr>
                <w:rFonts w:ascii="宋体" w:eastAsia="宋体" w:hAnsi="宋体" w:cs="宋体"/>
                <w:color w:val="FF0000"/>
                <w:kern w:val="2"/>
                <w:sz w:val="21"/>
                <w:szCs w:val="21"/>
              </w:rPr>
            </w:pPr>
          </w:p>
          <w:p w:rsidR="006E6F89" w:rsidRDefault="006E6F89">
            <w:pPr>
              <w:pStyle w:val="2"/>
              <w:widowControl/>
              <w:spacing w:after="0" w:line="260" w:lineRule="auto"/>
              <w:ind w:leftChars="0" w:left="0" w:firstLineChars="0" w:firstLine="0"/>
              <w:jc w:val="left"/>
              <w:rPr>
                <w:rFonts w:ascii="宋体" w:eastAsia="宋体" w:hAnsi="宋体" w:cs="宋体"/>
                <w:color w:val="FF0000"/>
                <w:kern w:val="2"/>
                <w:sz w:val="21"/>
                <w:szCs w:val="21"/>
              </w:rPr>
            </w:pPr>
          </w:p>
          <w:p w:rsidR="006E6F89" w:rsidRDefault="006E6F89">
            <w:pPr>
              <w:pStyle w:val="2"/>
              <w:widowControl/>
              <w:spacing w:after="0" w:line="260" w:lineRule="auto"/>
              <w:ind w:leftChars="0" w:left="0" w:firstLineChars="0" w:firstLine="0"/>
              <w:jc w:val="left"/>
              <w:rPr>
                <w:rFonts w:ascii="宋体" w:eastAsia="宋体" w:hAnsi="宋体" w:cs="宋体"/>
                <w:color w:val="FF0000"/>
                <w:kern w:val="2"/>
                <w:sz w:val="21"/>
                <w:szCs w:val="21"/>
              </w:rPr>
            </w:pPr>
          </w:p>
          <w:p w:rsidR="006E6F89" w:rsidRDefault="006E6F89">
            <w:pPr>
              <w:pStyle w:val="2"/>
              <w:widowControl/>
              <w:spacing w:after="0" w:line="260" w:lineRule="auto"/>
              <w:ind w:leftChars="0" w:left="0" w:firstLineChars="0" w:firstLine="0"/>
              <w:jc w:val="left"/>
              <w:rPr>
                <w:rFonts w:ascii="宋体" w:eastAsia="宋体" w:hAnsi="宋体" w:cs="宋体"/>
                <w:color w:val="FF0000"/>
                <w:kern w:val="2"/>
                <w:sz w:val="21"/>
                <w:szCs w:val="21"/>
              </w:rPr>
            </w:pPr>
          </w:p>
          <w:p w:rsidR="006E6F89" w:rsidRDefault="00375961">
            <w:pPr>
              <w:pStyle w:val="2"/>
              <w:widowControl/>
              <w:spacing w:after="0" w:line="260" w:lineRule="auto"/>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、安全管理制度</w:t>
            </w:r>
          </w:p>
          <w:p w:rsidR="006E6F89" w:rsidRDefault="006E6F89">
            <w:pPr>
              <w:pStyle w:val="Default"/>
              <w:jc w:val="left"/>
              <w:rPr>
                <w:color w:val="FF0000"/>
              </w:rPr>
            </w:pPr>
          </w:p>
          <w:p w:rsidR="006E6F89" w:rsidRDefault="006E6F89">
            <w:pPr>
              <w:pStyle w:val="2"/>
              <w:widowControl/>
              <w:spacing w:after="0" w:line="260" w:lineRule="auto"/>
              <w:ind w:leftChars="0" w:left="0" w:firstLineChars="0" w:firstLine="0"/>
              <w:jc w:val="left"/>
              <w:rPr>
                <w:rFonts w:ascii="宋体" w:eastAsia="宋体" w:hAnsi="宋体" w:cs="宋体"/>
                <w:color w:val="FF0000"/>
                <w:kern w:val="2"/>
                <w:sz w:val="21"/>
                <w:szCs w:val="21"/>
              </w:rPr>
            </w:pPr>
          </w:p>
          <w:p w:rsidR="006E6F89" w:rsidRDefault="006E6F89">
            <w:pPr>
              <w:pStyle w:val="2"/>
              <w:widowControl/>
              <w:spacing w:after="0" w:line="260" w:lineRule="auto"/>
              <w:ind w:leftChars="0" w:left="0" w:firstLineChars="0" w:firstLine="0"/>
              <w:jc w:val="left"/>
              <w:rPr>
                <w:rFonts w:ascii="宋体" w:eastAsia="宋体" w:hAnsi="宋体" w:cs="宋体"/>
                <w:color w:val="FF0000"/>
                <w:kern w:val="2"/>
                <w:sz w:val="21"/>
                <w:szCs w:val="21"/>
              </w:rPr>
            </w:pPr>
          </w:p>
          <w:p w:rsidR="006E6F89" w:rsidRDefault="006E6F89">
            <w:pPr>
              <w:pStyle w:val="2"/>
              <w:widowControl/>
              <w:spacing w:after="0" w:line="260" w:lineRule="auto"/>
              <w:ind w:leftChars="0" w:left="0" w:firstLineChars="0" w:firstLine="0"/>
              <w:jc w:val="left"/>
              <w:rPr>
                <w:rFonts w:ascii="宋体" w:eastAsia="宋体" w:hAnsi="宋体" w:cs="宋体"/>
                <w:color w:val="FF0000"/>
                <w:kern w:val="2"/>
                <w:sz w:val="21"/>
                <w:szCs w:val="21"/>
              </w:rPr>
            </w:pPr>
          </w:p>
          <w:p w:rsidR="006E6F89" w:rsidRDefault="006E6F89">
            <w:pPr>
              <w:pStyle w:val="2"/>
              <w:widowControl/>
              <w:spacing w:after="0" w:line="260" w:lineRule="auto"/>
              <w:ind w:leftChars="0" w:left="0" w:firstLineChars="0" w:firstLine="0"/>
              <w:jc w:val="left"/>
              <w:rPr>
                <w:rFonts w:ascii="宋体" w:eastAsia="宋体" w:hAnsi="宋体" w:cs="宋体"/>
                <w:color w:val="FF0000"/>
                <w:kern w:val="2"/>
                <w:sz w:val="21"/>
                <w:szCs w:val="21"/>
              </w:rPr>
            </w:pPr>
          </w:p>
        </w:tc>
        <w:tc>
          <w:tcPr>
            <w:tcW w:w="5112" w:type="dxa"/>
            <w:vAlign w:val="center"/>
          </w:tcPr>
          <w:p w:rsidR="006E6F89" w:rsidRDefault="00375961">
            <w:pPr>
              <w:pStyle w:val="aa"/>
              <w:widowControl/>
              <w:spacing w:before="0" w:beforeAutospacing="0" w:after="0" w:afterAutospacing="0" w:line="280" w:lineRule="exact"/>
              <w:jc w:val="left"/>
              <w:rPr>
                <w:kern w:val="2"/>
                <w:sz w:val="21"/>
                <w:szCs w:val="21"/>
              </w:rPr>
            </w:pPr>
            <w:r>
              <w:rPr>
                <w:rFonts w:hint="eastAsia"/>
                <w:b/>
                <w:bCs/>
                <w:kern w:val="2"/>
                <w:sz w:val="21"/>
                <w:szCs w:val="21"/>
              </w:rPr>
              <w:t>1.2</w:t>
            </w:r>
            <w:r>
              <w:rPr>
                <w:rFonts w:hint="eastAsia"/>
                <w:kern w:val="2"/>
                <w:sz w:val="21"/>
                <w:szCs w:val="21"/>
              </w:rPr>
              <w:t>企业</w:t>
            </w:r>
            <w:r>
              <w:rPr>
                <w:kern w:val="2"/>
                <w:sz w:val="21"/>
                <w:szCs w:val="21"/>
              </w:rPr>
              <w:t>涉及粉尘涉爆、危险化学品、有限空间的还应按照相关要求建立相应的安全管理制度</w:t>
            </w:r>
            <w:r>
              <w:rPr>
                <w:rFonts w:hint="eastAsia"/>
                <w:kern w:val="2"/>
                <w:sz w:val="21"/>
                <w:szCs w:val="21"/>
              </w:rPr>
              <w:t>：</w:t>
            </w:r>
          </w:p>
          <w:p w:rsidR="006E6F89" w:rsidRDefault="00375961">
            <w:pPr>
              <w:pStyle w:val="aa"/>
              <w:widowControl/>
              <w:spacing w:before="0" w:beforeAutospacing="0" w:after="0" w:afterAutospacing="0" w:line="280" w:lineRule="exact"/>
              <w:jc w:val="left"/>
              <w:rPr>
                <w:b/>
                <w:bCs/>
                <w:kern w:val="2"/>
                <w:sz w:val="21"/>
                <w:szCs w:val="21"/>
              </w:rPr>
            </w:pPr>
            <w:r>
              <w:rPr>
                <w:rFonts w:hint="eastAsia"/>
                <w:b/>
                <w:bCs/>
                <w:kern w:val="2"/>
                <w:sz w:val="21"/>
                <w:szCs w:val="21"/>
              </w:rPr>
              <w:t>1.2.1</w:t>
            </w:r>
            <w:r>
              <w:rPr>
                <w:rFonts w:hint="eastAsia"/>
                <w:b/>
                <w:bCs/>
                <w:kern w:val="2"/>
                <w:sz w:val="21"/>
                <w:szCs w:val="21"/>
              </w:rPr>
              <w:t>粉尘涉爆：</w:t>
            </w:r>
            <w:r>
              <w:rPr>
                <w:rFonts w:hint="eastAsia"/>
                <w:b/>
                <w:bCs/>
                <w:kern w:val="2"/>
                <w:sz w:val="21"/>
                <w:szCs w:val="21"/>
              </w:rPr>
              <w:t>粉尘涉爆企业应当结合企业实际情况建立和落实粉尘防爆安全管理制度。粉尘防爆安全管理制度应当包括下列内容：</w:t>
            </w:r>
          </w:p>
          <w:p w:rsidR="006E6F89" w:rsidRDefault="00375961">
            <w:pPr>
              <w:pStyle w:val="aa"/>
              <w:widowControl/>
              <w:spacing w:before="0" w:beforeAutospacing="0" w:after="0" w:afterAutospacing="0" w:line="280" w:lineRule="exact"/>
              <w:jc w:val="left"/>
              <w:rPr>
                <w:b/>
                <w:bCs/>
                <w:kern w:val="2"/>
                <w:sz w:val="21"/>
                <w:szCs w:val="21"/>
              </w:rPr>
            </w:pPr>
            <w:r>
              <w:rPr>
                <w:rFonts w:hint="eastAsia"/>
                <w:b/>
                <w:bCs/>
                <w:kern w:val="2"/>
                <w:sz w:val="21"/>
                <w:szCs w:val="21"/>
              </w:rPr>
              <w:t>（</w:t>
            </w:r>
            <w:r>
              <w:rPr>
                <w:rFonts w:hint="eastAsia"/>
                <w:b/>
                <w:bCs/>
                <w:kern w:val="2"/>
                <w:sz w:val="21"/>
                <w:szCs w:val="21"/>
              </w:rPr>
              <w:t>一</w:t>
            </w:r>
            <w:r>
              <w:rPr>
                <w:rFonts w:hint="eastAsia"/>
                <w:b/>
                <w:bCs/>
                <w:kern w:val="2"/>
                <w:sz w:val="21"/>
                <w:szCs w:val="21"/>
              </w:rPr>
              <w:t>）粉尘爆炸风险辨识评估和管控；</w:t>
            </w:r>
          </w:p>
          <w:p w:rsidR="006E6F89" w:rsidRDefault="00375961">
            <w:pPr>
              <w:pStyle w:val="aa"/>
              <w:widowControl/>
              <w:spacing w:before="0" w:beforeAutospacing="0" w:after="0" w:afterAutospacing="0" w:line="280" w:lineRule="exact"/>
              <w:jc w:val="left"/>
              <w:rPr>
                <w:b/>
                <w:bCs/>
                <w:kern w:val="2"/>
                <w:sz w:val="21"/>
                <w:szCs w:val="21"/>
              </w:rPr>
            </w:pPr>
            <w:r>
              <w:rPr>
                <w:rFonts w:hint="eastAsia"/>
                <w:b/>
                <w:bCs/>
                <w:kern w:val="2"/>
                <w:sz w:val="21"/>
                <w:szCs w:val="21"/>
              </w:rPr>
              <w:t>（二）粉尘爆炸事故隐患排查治理；</w:t>
            </w:r>
          </w:p>
          <w:p w:rsidR="006E6F89" w:rsidRDefault="00375961">
            <w:pPr>
              <w:pStyle w:val="aa"/>
              <w:widowControl/>
              <w:spacing w:before="0" w:beforeAutospacing="0" w:after="0" w:afterAutospacing="0" w:line="280" w:lineRule="exact"/>
              <w:jc w:val="left"/>
              <w:rPr>
                <w:b/>
                <w:bCs/>
                <w:kern w:val="2"/>
                <w:sz w:val="21"/>
                <w:szCs w:val="21"/>
              </w:rPr>
            </w:pPr>
            <w:r>
              <w:rPr>
                <w:rFonts w:hint="eastAsia"/>
                <w:b/>
                <w:bCs/>
                <w:kern w:val="2"/>
                <w:sz w:val="21"/>
                <w:szCs w:val="21"/>
              </w:rPr>
              <w:t>（三）粉尘作业岗位安全操作规程；</w:t>
            </w:r>
          </w:p>
          <w:p w:rsidR="006E6F89" w:rsidRDefault="00375961">
            <w:pPr>
              <w:pStyle w:val="aa"/>
              <w:widowControl/>
              <w:spacing w:before="0" w:beforeAutospacing="0" w:after="0" w:afterAutospacing="0" w:line="280" w:lineRule="exact"/>
              <w:jc w:val="left"/>
              <w:rPr>
                <w:b/>
                <w:bCs/>
                <w:kern w:val="2"/>
                <w:sz w:val="21"/>
                <w:szCs w:val="21"/>
              </w:rPr>
            </w:pPr>
            <w:r>
              <w:rPr>
                <w:rFonts w:hint="eastAsia"/>
                <w:b/>
                <w:bCs/>
                <w:kern w:val="2"/>
                <w:sz w:val="21"/>
                <w:szCs w:val="21"/>
              </w:rPr>
              <w:t>（四）粉尘防爆专项安全生产教育和培训；</w:t>
            </w:r>
          </w:p>
          <w:p w:rsidR="006E6F89" w:rsidRDefault="00375961">
            <w:pPr>
              <w:pStyle w:val="aa"/>
              <w:widowControl/>
              <w:spacing w:before="0" w:beforeAutospacing="0" w:after="0" w:afterAutospacing="0" w:line="280" w:lineRule="exact"/>
              <w:jc w:val="left"/>
              <w:rPr>
                <w:b/>
                <w:bCs/>
                <w:kern w:val="2"/>
                <w:sz w:val="21"/>
                <w:szCs w:val="21"/>
              </w:rPr>
            </w:pPr>
            <w:r>
              <w:rPr>
                <w:rFonts w:hint="eastAsia"/>
                <w:b/>
                <w:bCs/>
                <w:kern w:val="2"/>
                <w:sz w:val="21"/>
                <w:szCs w:val="21"/>
              </w:rPr>
              <w:t>（五）粉尘清理和处置；</w:t>
            </w:r>
          </w:p>
          <w:p w:rsidR="006E6F89" w:rsidRDefault="00375961">
            <w:pPr>
              <w:pStyle w:val="aa"/>
              <w:widowControl/>
              <w:spacing w:before="0" w:beforeAutospacing="0" w:after="0" w:afterAutospacing="0" w:line="280" w:lineRule="exact"/>
              <w:jc w:val="left"/>
              <w:rPr>
                <w:b/>
                <w:bCs/>
                <w:kern w:val="2"/>
                <w:sz w:val="21"/>
                <w:szCs w:val="21"/>
              </w:rPr>
            </w:pPr>
            <w:r>
              <w:rPr>
                <w:rFonts w:hint="eastAsia"/>
                <w:b/>
                <w:bCs/>
                <w:kern w:val="2"/>
                <w:sz w:val="21"/>
                <w:szCs w:val="21"/>
              </w:rPr>
              <w:t>（六）除尘系统和相关安全设施设备运行、维护及检修、维修管理；</w:t>
            </w:r>
          </w:p>
          <w:p w:rsidR="006E6F89" w:rsidRDefault="00375961">
            <w:pPr>
              <w:pStyle w:val="aa"/>
              <w:widowControl/>
              <w:spacing w:before="0" w:beforeAutospacing="0" w:after="120" w:afterAutospacing="0" w:line="280" w:lineRule="exact"/>
              <w:jc w:val="left"/>
              <w:rPr>
                <w:b/>
                <w:bCs/>
                <w:kern w:val="2"/>
                <w:sz w:val="21"/>
                <w:szCs w:val="21"/>
              </w:rPr>
            </w:pPr>
            <w:r>
              <w:rPr>
                <w:rFonts w:hint="eastAsia"/>
                <w:b/>
                <w:bCs/>
                <w:kern w:val="2"/>
                <w:sz w:val="21"/>
                <w:szCs w:val="21"/>
              </w:rPr>
              <w:t>（七）粉尘爆炸事故应急处置和救援。</w:t>
            </w:r>
          </w:p>
          <w:p w:rsidR="006E6F89" w:rsidRDefault="00375961">
            <w:pPr>
              <w:pStyle w:val="aa"/>
              <w:widowControl/>
              <w:spacing w:before="0" w:beforeAutospacing="0" w:after="0" w:afterAutospacing="0" w:line="280" w:lineRule="exact"/>
              <w:jc w:val="left"/>
              <w:rPr>
                <w:b/>
                <w:bCs/>
                <w:kern w:val="2"/>
                <w:sz w:val="21"/>
                <w:szCs w:val="21"/>
              </w:rPr>
            </w:pPr>
            <w:r>
              <w:rPr>
                <w:rFonts w:hint="eastAsia"/>
                <w:b/>
                <w:bCs/>
                <w:kern w:val="2"/>
                <w:sz w:val="21"/>
                <w:szCs w:val="21"/>
              </w:rPr>
              <w:t>1.2.2</w:t>
            </w:r>
            <w:r>
              <w:rPr>
                <w:rFonts w:hint="eastAsia"/>
                <w:b/>
                <w:bCs/>
                <w:kern w:val="2"/>
                <w:sz w:val="21"/>
                <w:szCs w:val="21"/>
              </w:rPr>
              <w:t>危险化学品：</w:t>
            </w:r>
          </w:p>
          <w:p w:rsidR="006E6F89" w:rsidRDefault="00375961" w:rsidP="00F758F8">
            <w:pPr>
              <w:pStyle w:val="aa"/>
              <w:widowControl/>
              <w:spacing w:before="0" w:beforeAutospacing="0" w:after="0" w:afterAutospacing="0" w:line="280" w:lineRule="exact"/>
              <w:ind w:firstLineChars="100" w:firstLine="211"/>
              <w:jc w:val="left"/>
              <w:rPr>
                <w:b/>
                <w:bCs/>
                <w:kern w:val="2"/>
                <w:sz w:val="21"/>
                <w:szCs w:val="21"/>
              </w:rPr>
            </w:pPr>
            <w:r>
              <w:rPr>
                <w:rFonts w:hint="eastAsia"/>
                <w:b/>
                <w:bCs/>
                <w:kern w:val="2"/>
                <w:sz w:val="21"/>
                <w:szCs w:val="21"/>
              </w:rPr>
              <w:t>储存危险化学品的单位应当建立危险化学品出入库核查、登记制度。</w:t>
            </w:r>
          </w:p>
          <w:p w:rsidR="006E6F89" w:rsidRDefault="00375961" w:rsidP="00F758F8">
            <w:pPr>
              <w:pStyle w:val="aa"/>
              <w:widowControl/>
              <w:spacing w:before="0" w:beforeAutospacing="0" w:after="0" w:afterAutospacing="0" w:line="280" w:lineRule="exact"/>
              <w:ind w:firstLineChars="100" w:firstLine="211"/>
              <w:jc w:val="left"/>
              <w:rPr>
                <w:b/>
                <w:bCs/>
                <w:kern w:val="2"/>
                <w:sz w:val="21"/>
                <w:szCs w:val="21"/>
              </w:rPr>
            </w:pPr>
            <w:r>
              <w:rPr>
                <w:rFonts w:hint="eastAsia"/>
                <w:b/>
                <w:bCs/>
                <w:kern w:val="2"/>
                <w:sz w:val="21"/>
                <w:szCs w:val="21"/>
              </w:rPr>
              <w:t>剧毒化学品以及储存数量构成重大危险源的其他危险化学品，应实行双人收发、双人保管制度。</w:t>
            </w:r>
          </w:p>
          <w:p w:rsidR="006E6F89" w:rsidRDefault="00375961" w:rsidP="00F758F8">
            <w:pPr>
              <w:pStyle w:val="aa"/>
              <w:widowControl/>
              <w:spacing w:before="0" w:beforeAutospacing="0" w:after="0" w:afterAutospacing="0" w:line="280" w:lineRule="exact"/>
              <w:ind w:firstLineChars="100" w:firstLine="211"/>
              <w:jc w:val="left"/>
              <w:rPr>
                <w:b/>
                <w:bCs/>
                <w:kern w:val="2"/>
                <w:sz w:val="21"/>
                <w:szCs w:val="21"/>
              </w:rPr>
            </w:pPr>
            <w:r>
              <w:rPr>
                <w:rFonts w:hint="eastAsia"/>
                <w:b/>
                <w:bCs/>
                <w:kern w:val="2"/>
                <w:sz w:val="21"/>
                <w:szCs w:val="21"/>
              </w:rPr>
              <w:t>危险化学品生产、储存和使用单位应当建立检维修和动火、有限空间等特殊作业安全管理制度。</w:t>
            </w:r>
          </w:p>
          <w:p w:rsidR="006E6F89" w:rsidRDefault="00375961">
            <w:pPr>
              <w:pStyle w:val="aa"/>
              <w:widowControl/>
              <w:spacing w:before="0" w:beforeAutospacing="0" w:after="120" w:afterAutospacing="0" w:line="280" w:lineRule="exact"/>
              <w:ind w:firstLineChars="100" w:firstLine="210"/>
              <w:jc w:val="left"/>
              <w:rPr>
                <w:kern w:val="2"/>
                <w:sz w:val="21"/>
                <w:szCs w:val="21"/>
              </w:rPr>
            </w:pPr>
            <w:r>
              <w:rPr>
                <w:rFonts w:hint="eastAsia"/>
                <w:kern w:val="2"/>
                <w:sz w:val="21"/>
                <w:szCs w:val="21"/>
              </w:rPr>
              <w:t>危险化学品生产、储存和使用单位应当建立危险化学品储存安全管理制度。</w:t>
            </w:r>
          </w:p>
          <w:p w:rsidR="006E6F89" w:rsidRDefault="00375961">
            <w:pPr>
              <w:pStyle w:val="aa"/>
              <w:widowControl/>
              <w:spacing w:before="0" w:beforeAutospacing="0" w:after="0" w:afterAutospacing="0" w:line="280" w:lineRule="exact"/>
              <w:jc w:val="left"/>
              <w:rPr>
                <w:kern w:val="2"/>
                <w:sz w:val="21"/>
                <w:szCs w:val="21"/>
              </w:rPr>
            </w:pPr>
            <w:r>
              <w:rPr>
                <w:rFonts w:hint="eastAsia"/>
                <w:kern w:val="2"/>
                <w:sz w:val="21"/>
                <w:szCs w:val="21"/>
              </w:rPr>
              <w:t>1.2.3</w:t>
            </w:r>
            <w:r>
              <w:rPr>
                <w:rFonts w:hint="eastAsia"/>
                <w:kern w:val="2"/>
                <w:sz w:val="21"/>
                <w:szCs w:val="21"/>
              </w:rPr>
              <w:t>有限空间：</w:t>
            </w:r>
            <w:r>
              <w:rPr>
                <w:rFonts w:hint="eastAsia"/>
                <w:kern w:val="2"/>
                <w:sz w:val="21"/>
                <w:szCs w:val="21"/>
              </w:rPr>
              <w:t>存在有限空间作业的工贸企业应当建立下列安全生产制度和规程：</w:t>
            </w:r>
            <w:r>
              <w:rPr>
                <w:rFonts w:hint="eastAsia"/>
                <w:kern w:val="2"/>
                <w:sz w:val="21"/>
                <w:szCs w:val="21"/>
              </w:rPr>
              <w:t xml:space="preserve"> </w:t>
            </w:r>
          </w:p>
          <w:p w:rsidR="006E6F89" w:rsidRDefault="00375961">
            <w:pPr>
              <w:pStyle w:val="aa"/>
              <w:widowControl/>
              <w:spacing w:before="0" w:beforeAutospacing="0" w:after="0" w:afterAutospacing="0" w:line="280" w:lineRule="exact"/>
              <w:jc w:val="left"/>
              <w:rPr>
                <w:kern w:val="2"/>
                <w:sz w:val="21"/>
                <w:szCs w:val="21"/>
              </w:rPr>
            </w:pPr>
            <w:r>
              <w:rPr>
                <w:rFonts w:hint="eastAsia"/>
                <w:kern w:val="2"/>
                <w:sz w:val="21"/>
                <w:szCs w:val="21"/>
              </w:rPr>
              <w:t>（</w:t>
            </w:r>
            <w:r>
              <w:rPr>
                <w:rFonts w:hint="eastAsia"/>
                <w:kern w:val="2"/>
                <w:sz w:val="21"/>
                <w:szCs w:val="21"/>
              </w:rPr>
              <w:t>一</w:t>
            </w:r>
            <w:r>
              <w:rPr>
                <w:rFonts w:hint="eastAsia"/>
                <w:kern w:val="2"/>
                <w:sz w:val="21"/>
                <w:szCs w:val="21"/>
              </w:rPr>
              <w:t>）</w:t>
            </w:r>
            <w:r>
              <w:rPr>
                <w:rFonts w:hint="eastAsia"/>
                <w:kern w:val="2"/>
                <w:sz w:val="21"/>
                <w:szCs w:val="21"/>
              </w:rPr>
              <w:t>有限空间作业安全责任制度；</w:t>
            </w:r>
            <w:r>
              <w:rPr>
                <w:rFonts w:hint="eastAsia"/>
                <w:kern w:val="2"/>
                <w:sz w:val="21"/>
                <w:szCs w:val="21"/>
              </w:rPr>
              <w:t xml:space="preserve"> </w:t>
            </w:r>
          </w:p>
          <w:p w:rsidR="006E6F89" w:rsidRDefault="00375961">
            <w:pPr>
              <w:pStyle w:val="aa"/>
              <w:widowControl/>
              <w:spacing w:before="0" w:beforeAutospacing="0" w:after="0" w:afterAutospacing="0" w:line="280" w:lineRule="exact"/>
              <w:jc w:val="left"/>
              <w:rPr>
                <w:kern w:val="2"/>
                <w:sz w:val="21"/>
                <w:szCs w:val="21"/>
              </w:rPr>
            </w:pPr>
            <w:r>
              <w:rPr>
                <w:rFonts w:hint="eastAsia"/>
                <w:kern w:val="2"/>
                <w:sz w:val="21"/>
                <w:szCs w:val="21"/>
              </w:rPr>
              <w:t>（二）</w:t>
            </w:r>
            <w:r>
              <w:rPr>
                <w:rFonts w:hint="eastAsia"/>
                <w:kern w:val="2"/>
                <w:sz w:val="21"/>
                <w:szCs w:val="21"/>
              </w:rPr>
              <w:t>有限空间作业审批制度；</w:t>
            </w:r>
            <w:r>
              <w:rPr>
                <w:rFonts w:hint="eastAsia"/>
                <w:kern w:val="2"/>
                <w:sz w:val="21"/>
                <w:szCs w:val="21"/>
              </w:rPr>
              <w:t xml:space="preserve"> </w:t>
            </w:r>
          </w:p>
          <w:p w:rsidR="006E6F89" w:rsidRDefault="00375961">
            <w:pPr>
              <w:pStyle w:val="aa"/>
              <w:widowControl/>
              <w:spacing w:before="0" w:beforeAutospacing="0" w:after="0" w:afterAutospacing="0" w:line="280" w:lineRule="exact"/>
              <w:jc w:val="left"/>
              <w:rPr>
                <w:kern w:val="2"/>
                <w:sz w:val="21"/>
                <w:szCs w:val="21"/>
              </w:rPr>
            </w:pPr>
            <w:r>
              <w:rPr>
                <w:rFonts w:hint="eastAsia"/>
                <w:kern w:val="2"/>
                <w:sz w:val="21"/>
                <w:szCs w:val="21"/>
              </w:rPr>
              <w:t>（三）有限空间作业现场安全管理制度；</w:t>
            </w:r>
            <w:r>
              <w:rPr>
                <w:rFonts w:hint="eastAsia"/>
                <w:kern w:val="2"/>
                <w:sz w:val="21"/>
                <w:szCs w:val="21"/>
              </w:rPr>
              <w:t xml:space="preserve"> </w:t>
            </w:r>
          </w:p>
          <w:p w:rsidR="006E6F89" w:rsidRDefault="00375961">
            <w:pPr>
              <w:pStyle w:val="aa"/>
              <w:widowControl/>
              <w:spacing w:before="0" w:beforeAutospacing="0" w:after="0" w:afterAutospacing="0" w:line="280" w:lineRule="exact"/>
              <w:jc w:val="left"/>
              <w:rPr>
                <w:kern w:val="2"/>
                <w:sz w:val="21"/>
                <w:szCs w:val="21"/>
              </w:rPr>
            </w:pPr>
            <w:r>
              <w:rPr>
                <w:rFonts w:hint="eastAsia"/>
                <w:kern w:val="2"/>
                <w:sz w:val="21"/>
                <w:szCs w:val="21"/>
              </w:rPr>
              <w:t>（四）有限空间作业现场负责人、监护人员、作业人员、应急救援人员安全培训教育制度；</w:t>
            </w:r>
            <w:r>
              <w:rPr>
                <w:rFonts w:hint="eastAsia"/>
                <w:kern w:val="2"/>
                <w:sz w:val="21"/>
                <w:szCs w:val="21"/>
              </w:rPr>
              <w:t xml:space="preserve"> </w:t>
            </w:r>
          </w:p>
          <w:p w:rsidR="006E6F89" w:rsidRDefault="00375961">
            <w:pPr>
              <w:pStyle w:val="aa"/>
              <w:widowControl/>
              <w:spacing w:before="0" w:beforeAutospacing="0" w:after="0" w:afterAutospacing="0" w:line="280" w:lineRule="exact"/>
              <w:jc w:val="left"/>
              <w:rPr>
                <w:kern w:val="2"/>
                <w:sz w:val="21"/>
                <w:szCs w:val="21"/>
              </w:rPr>
            </w:pPr>
            <w:r>
              <w:rPr>
                <w:rFonts w:hint="eastAsia"/>
                <w:kern w:val="2"/>
                <w:sz w:val="21"/>
                <w:szCs w:val="21"/>
              </w:rPr>
              <w:t>（五）有限空间作业应急管理制度；</w:t>
            </w:r>
            <w:r>
              <w:rPr>
                <w:rFonts w:hint="eastAsia"/>
                <w:kern w:val="2"/>
                <w:sz w:val="21"/>
                <w:szCs w:val="21"/>
              </w:rPr>
              <w:t xml:space="preserve"> </w:t>
            </w:r>
          </w:p>
          <w:p w:rsidR="006E6F89" w:rsidRDefault="00375961">
            <w:pPr>
              <w:pStyle w:val="aa"/>
              <w:widowControl/>
              <w:spacing w:before="0" w:beforeAutospacing="0" w:after="0" w:afterAutospacing="0" w:line="280" w:lineRule="exact"/>
              <w:jc w:val="left"/>
              <w:rPr>
                <w:kern w:val="2"/>
                <w:sz w:val="21"/>
                <w:szCs w:val="21"/>
              </w:rPr>
            </w:pPr>
            <w:r>
              <w:rPr>
                <w:rFonts w:hint="eastAsia"/>
                <w:kern w:val="2"/>
                <w:sz w:val="21"/>
                <w:szCs w:val="21"/>
              </w:rPr>
              <w:t>（六）有限空间作业安全操作规程。</w:t>
            </w:r>
          </w:p>
        </w:tc>
        <w:tc>
          <w:tcPr>
            <w:tcW w:w="2421" w:type="dxa"/>
            <w:vAlign w:val="center"/>
          </w:tcPr>
          <w:p w:rsidR="006E6F89" w:rsidRDefault="00375961">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查阅资料：安全管理制度文本资料。</w:t>
            </w:r>
          </w:p>
          <w:p w:rsidR="006E6F89" w:rsidRDefault="00375961">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现场检查：制度内容与企业现场实际是否相符、适用。</w:t>
            </w:r>
          </w:p>
        </w:tc>
        <w:tc>
          <w:tcPr>
            <w:tcW w:w="3178" w:type="dxa"/>
            <w:vAlign w:val="center"/>
          </w:tcPr>
          <w:p w:rsidR="006E6F89" w:rsidRDefault="00375961">
            <w:pPr>
              <w:pStyle w:val="aa"/>
              <w:widowControl/>
              <w:spacing w:before="0" w:beforeAutospacing="0" w:after="120" w:afterAutospacing="0" w:line="260" w:lineRule="exact"/>
              <w:rPr>
                <w:kern w:val="2"/>
                <w:sz w:val="21"/>
                <w:szCs w:val="21"/>
              </w:rPr>
            </w:pPr>
            <w:r>
              <w:rPr>
                <w:rFonts w:hint="eastAsia"/>
                <w:kern w:val="2"/>
                <w:sz w:val="21"/>
                <w:szCs w:val="21"/>
              </w:rPr>
              <w:t>《工贸企业粉尘防爆安全规定》第七条</w:t>
            </w:r>
            <w:r>
              <w:rPr>
                <w:rFonts w:hint="eastAsia"/>
                <w:kern w:val="2"/>
                <w:sz w:val="21"/>
                <w:szCs w:val="21"/>
              </w:rPr>
              <w:t>;</w:t>
            </w:r>
          </w:p>
          <w:p w:rsidR="006E6F89" w:rsidRDefault="00375961">
            <w:pPr>
              <w:pStyle w:val="aa"/>
              <w:widowControl/>
              <w:spacing w:before="0" w:beforeAutospacing="0" w:after="120" w:afterAutospacing="0" w:line="260" w:lineRule="exact"/>
              <w:rPr>
                <w:kern w:val="2"/>
                <w:sz w:val="21"/>
                <w:szCs w:val="21"/>
              </w:rPr>
            </w:pPr>
            <w:r>
              <w:rPr>
                <w:rFonts w:hint="eastAsia"/>
                <w:kern w:val="2"/>
                <w:sz w:val="21"/>
                <w:szCs w:val="21"/>
              </w:rPr>
              <w:t>《危险化学品安全管理条例》第二十四条第一款、第二十五条；</w:t>
            </w:r>
          </w:p>
          <w:p w:rsidR="006E6F89" w:rsidRDefault="00375961">
            <w:pPr>
              <w:pStyle w:val="aa"/>
              <w:widowControl/>
              <w:spacing w:before="0" w:beforeAutospacing="0" w:after="120" w:afterAutospacing="0" w:line="260" w:lineRule="exact"/>
              <w:rPr>
                <w:kern w:val="2"/>
                <w:sz w:val="21"/>
                <w:szCs w:val="21"/>
              </w:rPr>
            </w:pPr>
            <w:r>
              <w:rPr>
                <w:rFonts w:hint="eastAsia"/>
                <w:kern w:val="2"/>
                <w:sz w:val="21"/>
                <w:szCs w:val="21"/>
              </w:rPr>
              <w:t>《山东省危险化学品安全管理办法》第十三条、第十五条第一款；</w:t>
            </w:r>
          </w:p>
          <w:p w:rsidR="006E6F89" w:rsidRDefault="00375961">
            <w:pPr>
              <w:pStyle w:val="aa"/>
              <w:widowControl/>
              <w:spacing w:before="0" w:beforeAutospacing="0" w:after="120" w:afterAutospacing="0" w:line="260" w:lineRule="exact"/>
              <w:rPr>
                <w:color w:val="FF0000"/>
                <w:kern w:val="2"/>
                <w:sz w:val="21"/>
                <w:szCs w:val="21"/>
              </w:rPr>
            </w:pPr>
            <w:r>
              <w:rPr>
                <w:rFonts w:hint="eastAsia"/>
                <w:kern w:val="2"/>
                <w:sz w:val="21"/>
                <w:szCs w:val="21"/>
              </w:rPr>
              <w:t>《工贸企业有限空间作业安全管理与监督暂行规定》第五条。</w:t>
            </w:r>
          </w:p>
        </w:tc>
        <w:tc>
          <w:tcPr>
            <w:tcW w:w="1661" w:type="dxa"/>
            <w:vAlign w:val="center"/>
          </w:tcPr>
          <w:p w:rsidR="006E6F89" w:rsidRDefault="006E6F89">
            <w:pPr>
              <w:pStyle w:val="2"/>
              <w:widowControl/>
              <w:spacing w:after="0" w:line="250" w:lineRule="exact"/>
              <w:ind w:leftChars="0" w:left="0" w:firstLineChars="0" w:firstLine="0"/>
              <w:rPr>
                <w:rFonts w:ascii="宋体" w:eastAsia="宋体" w:hAnsi="宋体" w:cs="宋体"/>
                <w:kern w:val="2"/>
                <w:sz w:val="18"/>
                <w:szCs w:val="18"/>
              </w:rPr>
            </w:pPr>
          </w:p>
        </w:tc>
      </w:tr>
      <w:tr w:rsidR="006E6F89">
        <w:trPr>
          <w:trHeight w:hRule="exact" w:val="2514"/>
        </w:trPr>
        <w:tc>
          <w:tcPr>
            <w:tcW w:w="712" w:type="dxa"/>
            <w:vMerge w:val="restart"/>
            <w:vAlign w:val="center"/>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二</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804" w:type="dxa"/>
            <w:vMerge w:val="restart"/>
            <w:vAlign w:val="center"/>
          </w:tcPr>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制度规程</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1335" w:type="dxa"/>
            <w:vMerge w:val="restart"/>
            <w:vAlign w:val="center"/>
          </w:tcPr>
          <w:p w:rsidR="006E6F89" w:rsidRDefault="00375961">
            <w:pPr>
              <w:pStyle w:val="2"/>
              <w:widowControl/>
              <w:spacing w:after="0" w:line="260" w:lineRule="auto"/>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、安全管理制度</w:t>
            </w:r>
          </w:p>
        </w:tc>
        <w:tc>
          <w:tcPr>
            <w:tcW w:w="5112" w:type="dxa"/>
            <w:vAlign w:val="center"/>
          </w:tcPr>
          <w:p w:rsidR="006E6F89" w:rsidRDefault="00375961">
            <w:pPr>
              <w:pStyle w:val="af0"/>
              <w:tabs>
                <w:tab w:val="left" w:pos="669"/>
              </w:tabs>
              <w:spacing w:line="300" w:lineRule="exact"/>
              <w:ind w:firstLineChars="0" w:firstLine="0"/>
              <w:jc w:val="left"/>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煤气管理</w:t>
            </w:r>
          </w:p>
          <w:p w:rsidR="006E6F89" w:rsidRDefault="00375961">
            <w:pPr>
              <w:pStyle w:val="af0"/>
              <w:tabs>
                <w:tab w:val="left" w:pos="669"/>
              </w:tabs>
              <w:spacing w:line="300" w:lineRule="exact"/>
              <w:ind w:firstLineChars="0" w:firstLine="0"/>
              <w:jc w:val="left"/>
              <w:rPr>
                <w:rFonts w:ascii="宋体" w:eastAsia="宋体" w:hAnsi="宋体" w:cs="宋体"/>
                <w:b/>
                <w:bCs/>
                <w:szCs w:val="21"/>
              </w:rPr>
            </w:pPr>
            <w:r>
              <w:rPr>
                <w:rFonts w:ascii="宋体" w:eastAsia="宋体" w:hAnsi="宋体" w:cs="宋体" w:hint="eastAsia"/>
                <w:b/>
                <w:bCs/>
                <w:szCs w:val="21"/>
              </w:rPr>
              <w:t>煤气管理制度至少包括：</w:t>
            </w:r>
          </w:p>
          <w:p w:rsidR="006E6F89" w:rsidRDefault="00375961">
            <w:pPr>
              <w:pStyle w:val="af0"/>
              <w:tabs>
                <w:tab w:val="left" w:pos="669"/>
              </w:tabs>
              <w:spacing w:line="300" w:lineRule="exact"/>
              <w:ind w:firstLineChars="0" w:firstLine="0"/>
              <w:jc w:val="left"/>
              <w:rPr>
                <w:rFonts w:ascii="宋体" w:eastAsia="宋体" w:hAnsi="宋体" w:cs="宋体"/>
                <w:b/>
                <w:bCs/>
                <w:szCs w:val="21"/>
              </w:rPr>
            </w:pPr>
            <w:r>
              <w:rPr>
                <w:rFonts w:ascii="宋体" w:eastAsia="宋体" w:hAnsi="宋体" w:cs="宋体" w:hint="eastAsia"/>
                <w:b/>
                <w:bCs/>
                <w:szCs w:val="21"/>
              </w:rPr>
              <w:t>煤气设施技术档案管理制度；</w:t>
            </w:r>
          </w:p>
          <w:p w:rsidR="006E6F89" w:rsidRDefault="00375961">
            <w:pPr>
              <w:pStyle w:val="af0"/>
              <w:tabs>
                <w:tab w:val="left" w:pos="669"/>
              </w:tabs>
              <w:spacing w:line="300" w:lineRule="exact"/>
              <w:ind w:firstLineChars="0" w:firstLine="0"/>
              <w:jc w:val="left"/>
              <w:rPr>
                <w:rFonts w:ascii="宋体" w:eastAsia="宋体" w:hAnsi="宋体" w:cs="宋体"/>
                <w:b/>
                <w:bCs/>
                <w:szCs w:val="21"/>
              </w:rPr>
            </w:pPr>
            <w:r>
              <w:rPr>
                <w:rFonts w:ascii="宋体" w:eastAsia="宋体" w:hAnsi="宋体" w:cs="宋体" w:hint="eastAsia"/>
                <w:b/>
                <w:bCs/>
                <w:szCs w:val="21"/>
              </w:rPr>
              <w:t>煤气设施运行管理制度；</w:t>
            </w:r>
          </w:p>
          <w:p w:rsidR="006E6F89" w:rsidRDefault="00375961">
            <w:pPr>
              <w:pStyle w:val="af0"/>
              <w:tabs>
                <w:tab w:val="left" w:pos="669"/>
              </w:tabs>
              <w:spacing w:line="300" w:lineRule="exact"/>
              <w:ind w:firstLineChars="0" w:firstLine="0"/>
              <w:jc w:val="left"/>
              <w:rPr>
                <w:rFonts w:ascii="宋体" w:eastAsia="宋体" w:hAnsi="宋体" w:cs="宋体"/>
                <w:b/>
                <w:bCs/>
                <w:szCs w:val="21"/>
              </w:rPr>
            </w:pPr>
            <w:r>
              <w:rPr>
                <w:rFonts w:ascii="宋体" w:eastAsia="宋体" w:hAnsi="宋体" w:cs="宋体" w:hint="eastAsia"/>
                <w:b/>
                <w:bCs/>
                <w:szCs w:val="21"/>
              </w:rPr>
              <w:t>煤气设施检查制度；</w:t>
            </w:r>
          </w:p>
          <w:p w:rsidR="006E6F89" w:rsidRDefault="00375961">
            <w:pPr>
              <w:pStyle w:val="af0"/>
              <w:tabs>
                <w:tab w:val="left" w:pos="669"/>
              </w:tabs>
              <w:spacing w:line="300" w:lineRule="exact"/>
              <w:ind w:firstLineChars="0" w:firstLine="0"/>
              <w:jc w:val="left"/>
              <w:rPr>
                <w:rFonts w:ascii="宋体" w:eastAsia="宋体" w:hAnsi="宋体" w:cs="宋体"/>
                <w:b/>
                <w:bCs/>
                <w:szCs w:val="21"/>
              </w:rPr>
            </w:pPr>
            <w:r>
              <w:rPr>
                <w:rFonts w:ascii="宋体" w:eastAsia="宋体" w:hAnsi="宋体" w:cs="宋体" w:hint="eastAsia"/>
                <w:b/>
                <w:bCs/>
                <w:szCs w:val="21"/>
              </w:rPr>
              <w:t>煤气设施检修管理制度；</w:t>
            </w:r>
          </w:p>
          <w:p w:rsidR="006E6F89" w:rsidRDefault="00375961">
            <w:pPr>
              <w:pStyle w:val="af0"/>
              <w:tabs>
                <w:tab w:val="left" w:pos="669"/>
              </w:tabs>
              <w:spacing w:line="300" w:lineRule="exact"/>
              <w:ind w:firstLineChars="0" w:firstLine="0"/>
              <w:jc w:val="left"/>
              <w:rPr>
                <w:rFonts w:ascii="宋体" w:eastAsia="宋体" w:hAnsi="宋体" w:cs="宋体"/>
                <w:b/>
                <w:bCs/>
                <w:szCs w:val="21"/>
              </w:rPr>
            </w:pPr>
            <w:r>
              <w:rPr>
                <w:rFonts w:ascii="宋体" w:eastAsia="宋体" w:hAnsi="宋体" w:cs="宋体" w:hint="eastAsia"/>
                <w:b/>
                <w:bCs/>
                <w:szCs w:val="21"/>
              </w:rPr>
              <w:t>进入涉煤气有限空间管理制度；</w:t>
            </w:r>
          </w:p>
          <w:p w:rsidR="006E6F89" w:rsidRDefault="00375961">
            <w:pPr>
              <w:pStyle w:val="af0"/>
              <w:tabs>
                <w:tab w:val="left" w:pos="669"/>
              </w:tabs>
              <w:spacing w:line="300" w:lineRule="exact"/>
              <w:ind w:firstLineChars="0" w:firstLine="0"/>
              <w:jc w:val="left"/>
              <w:rPr>
                <w:rFonts w:ascii="宋体" w:eastAsia="宋体" w:hAnsi="宋体" w:cs="宋体"/>
                <w:szCs w:val="21"/>
              </w:rPr>
            </w:pPr>
            <w:r>
              <w:rPr>
                <w:rFonts w:ascii="宋体" w:eastAsia="宋体" w:hAnsi="宋体" w:cs="宋体" w:hint="eastAsia"/>
                <w:b/>
                <w:bCs/>
                <w:szCs w:val="21"/>
              </w:rPr>
              <w:t>煤气设施动火审批管理制度等。</w:t>
            </w:r>
          </w:p>
        </w:tc>
        <w:tc>
          <w:tcPr>
            <w:tcW w:w="2421" w:type="dxa"/>
            <w:vMerge w:val="restart"/>
            <w:vAlign w:val="center"/>
          </w:tcPr>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查阅资料：安全管理制度文本资料。</w:t>
            </w:r>
          </w:p>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现场检查：制度内容与企业现场实际是否相符、适用。</w:t>
            </w:r>
          </w:p>
        </w:tc>
        <w:tc>
          <w:tcPr>
            <w:tcW w:w="3178" w:type="dxa"/>
            <w:vAlign w:val="center"/>
          </w:tcPr>
          <w:p w:rsidR="006E6F89" w:rsidRDefault="00375961">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《工业企业煤气安全规程》（</w:t>
            </w:r>
            <w:r>
              <w:rPr>
                <w:rFonts w:ascii="宋体" w:eastAsia="宋体" w:hAnsi="宋体" w:cs="宋体" w:hint="eastAsia"/>
                <w:kern w:val="2"/>
                <w:sz w:val="21"/>
                <w:szCs w:val="21"/>
              </w:rPr>
              <w:t>GB6222-2005</w:t>
            </w:r>
            <w:r>
              <w:rPr>
                <w:rFonts w:ascii="宋体" w:eastAsia="宋体" w:hAnsi="宋体" w:cs="宋体" w:hint="eastAsia"/>
                <w:kern w:val="2"/>
                <w:sz w:val="21"/>
                <w:szCs w:val="21"/>
              </w:rPr>
              <w:t>）第</w:t>
            </w:r>
            <w:r>
              <w:rPr>
                <w:rFonts w:ascii="宋体" w:eastAsia="宋体" w:hAnsi="宋体" w:cs="宋体" w:hint="eastAsia"/>
                <w:kern w:val="2"/>
                <w:sz w:val="21"/>
                <w:szCs w:val="21"/>
              </w:rPr>
              <w:t>4.9</w:t>
            </w:r>
            <w:r>
              <w:rPr>
                <w:rFonts w:ascii="宋体" w:eastAsia="宋体" w:hAnsi="宋体" w:cs="宋体" w:hint="eastAsia"/>
                <w:kern w:val="2"/>
                <w:sz w:val="21"/>
                <w:szCs w:val="21"/>
              </w:rPr>
              <w:t>条。</w:t>
            </w:r>
          </w:p>
        </w:tc>
        <w:tc>
          <w:tcPr>
            <w:tcW w:w="1661" w:type="dxa"/>
            <w:vAlign w:val="center"/>
          </w:tcPr>
          <w:p w:rsidR="006E6F89" w:rsidRDefault="006E6F89">
            <w:pPr>
              <w:pStyle w:val="2"/>
              <w:widowControl/>
              <w:spacing w:after="0" w:line="250" w:lineRule="exact"/>
              <w:ind w:leftChars="0" w:left="0" w:firstLineChars="0" w:firstLine="0"/>
              <w:rPr>
                <w:rFonts w:ascii="宋体" w:eastAsia="宋体" w:hAnsi="宋体" w:cs="宋体"/>
                <w:kern w:val="2"/>
                <w:sz w:val="18"/>
                <w:szCs w:val="18"/>
              </w:rPr>
            </w:pPr>
          </w:p>
        </w:tc>
      </w:tr>
      <w:tr w:rsidR="006E6F89">
        <w:trPr>
          <w:trHeight w:hRule="exact" w:val="1389"/>
        </w:trPr>
        <w:tc>
          <w:tcPr>
            <w:tcW w:w="712" w:type="dxa"/>
            <w:vMerge/>
            <w:vAlign w:val="center"/>
          </w:tcPr>
          <w:p w:rsidR="006E6F89" w:rsidRDefault="006E6F89">
            <w:pPr>
              <w:pStyle w:val="Default"/>
              <w:jc w:val="left"/>
              <w:rPr>
                <w:rFonts w:hAnsi="宋体"/>
                <w:b/>
                <w:bCs/>
                <w:color w:val="auto"/>
                <w:sz w:val="21"/>
                <w:szCs w:val="21"/>
              </w:rPr>
            </w:pPr>
          </w:p>
        </w:tc>
        <w:tc>
          <w:tcPr>
            <w:tcW w:w="804" w:type="dxa"/>
            <w:vMerge/>
            <w:vAlign w:val="center"/>
          </w:tcPr>
          <w:p w:rsidR="006E6F89" w:rsidRDefault="006E6F89">
            <w:pPr>
              <w:pStyle w:val="2"/>
              <w:widowControl/>
              <w:spacing w:after="0" w:line="260" w:lineRule="auto"/>
              <w:ind w:leftChars="0" w:left="0" w:firstLineChars="0" w:firstLine="0"/>
              <w:jc w:val="left"/>
              <w:rPr>
                <w:rFonts w:ascii="宋体" w:eastAsia="宋体" w:hAnsi="宋体" w:cs="宋体"/>
                <w:b/>
                <w:bCs/>
                <w:sz w:val="21"/>
                <w:szCs w:val="21"/>
              </w:rPr>
            </w:pPr>
          </w:p>
        </w:tc>
        <w:tc>
          <w:tcPr>
            <w:tcW w:w="1335" w:type="dxa"/>
            <w:vMerge/>
            <w:vAlign w:val="center"/>
          </w:tcPr>
          <w:p w:rsidR="006E6F89" w:rsidRDefault="006E6F89">
            <w:pPr>
              <w:pStyle w:val="2"/>
              <w:widowControl/>
              <w:spacing w:after="0" w:line="260" w:lineRule="auto"/>
              <w:ind w:leftChars="0" w:left="0" w:firstLineChars="0" w:firstLine="0"/>
              <w:jc w:val="left"/>
              <w:rPr>
                <w:rFonts w:ascii="宋体" w:eastAsia="宋体" w:hAnsi="宋体" w:cs="宋体"/>
                <w:kern w:val="2"/>
                <w:sz w:val="21"/>
                <w:szCs w:val="21"/>
              </w:rPr>
            </w:pPr>
          </w:p>
        </w:tc>
        <w:tc>
          <w:tcPr>
            <w:tcW w:w="5112" w:type="dxa"/>
            <w:vAlign w:val="center"/>
          </w:tcPr>
          <w:p w:rsidR="006E6F89" w:rsidRDefault="00375961">
            <w:pPr>
              <w:pStyle w:val="aa"/>
              <w:widowControl/>
              <w:spacing w:before="0" w:beforeAutospacing="0" w:after="0" w:afterAutospacing="0" w:line="300" w:lineRule="exact"/>
              <w:jc w:val="left"/>
              <w:rPr>
                <w:kern w:val="2"/>
                <w:sz w:val="21"/>
                <w:szCs w:val="21"/>
              </w:rPr>
            </w:pPr>
            <w:r>
              <w:rPr>
                <w:rFonts w:hint="eastAsia"/>
                <w:b/>
                <w:sz w:val="21"/>
                <w:szCs w:val="21"/>
              </w:rPr>
              <w:t>1.4</w:t>
            </w:r>
            <w:r>
              <w:rPr>
                <w:b/>
                <w:sz w:val="21"/>
                <w:szCs w:val="21"/>
              </w:rPr>
              <w:t>生产经营单位生产、经营、运输、储存、使用危险物品或者处置废弃危险物品，必须执行有关法律、法规和国家标准或者行业标准，建立专门的安全管理制度，采取可靠的安全措施。</w:t>
            </w:r>
          </w:p>
        </w:tc>
        <w:tc>
          <w:tcPr>
            <w:tcW w:w="2421" w:type="dxa"/>
            <w:vMerge/>
          </w:tcPr>
          <w:p w:rsidR="006E6F89" w:rsidRDefault="006E6F89">
            <w:pPr>
              <w:pStyle w:val="2"/>
              <w:widowControl/>
              <w:spacing w:after="0" w:line="250" w:lineRule="exact"/>
              <w:ind w:leftChars="0" w:left="0" w:firstLineChars="0" w:firstLine="0"/>
              <w:rPr>
                <w:rFonts w:ascii="宋体" w:eastAsia="宋体" w:hAnsi="宋体" w:cs="宋体"/>
                <w:kern w:val="2"/>
                <w:sz w:val="21"/>
                <w:szCs w:val="21"/>
              </w:rPr>
            </w:pPr>
          </w:p>
        </w:tc>
        <w:tc>
          <w:tcPr>
            <w:tcW w:w="3178" w:type="dxa"/>
            <w:vAlign w:val="center"/>
          </w:tcPr>
          <w:p w:rsidR="006E6F89" w:rsidRDefault="00375961">
            <w:pPr>
              <w:spacing w:after="0" w:line="240" w:lineRule="auto"/>
              <w:contextualSpacing/>
              <w:jc w:val="left"/>
              <w:rPr>
                <w:rFonts w:ascii="宋体" w:eastAsia="宋体" w:hAnsi="宋体" w:cs="宋体"/>
                <w:kern w:val="2"/>
                <w:sz w:val="21"/>
                <w:szCs w:val="21"/>
              </w:rPr>
            </w:pPr>
            <w:r>
              <w:rPr>
                <w:rFonts w:ascii="宋体" w:eastAsia="宋体" w:hAnsi="宋体" w:cs="宋体" w:hint="eastAsia"/>
                <w:kern w:val="2"/>
                <w:sz w:val="21"/>
                <w:szCs w:val="21"/>
              </w:rPr>
              <w:t>《中华人民共和国安全生产法》第三十九条。</w:t>
            </w:r>
          </w:p>
        </w:tc>
        <w:tc>
          <w:tcPr>
            <w:tcW w:w="1661" w:type="dxa"/>
            <w:vAlign w:val="center"/>
          </w:tcPr>
          <w:p w:rsidR="006E6F89" w:rsidRDefault="006E6F89">
            <w:pPr>
              <w:pStyle w:val="2"/>
              <w:widowControl/>
              <w:spacing w:after="0" w:line="250" w:lineRule="exact"/>
              <w:ind w:leftChars="0" w:left="0" w:firstLineChars="0" w:firstLine="0"/>
              <w:rPr>
                <w:rFonts w:ascii="宋体" w:eastAsia="宋体" w:hAnsi="宋体" w:cs="宋体"/>
                <w:kern w:val="2"/>
                <w:sz w:val="18"/>
                <w:szCs w:val="18"/>
              </w:rPr>
            </w:pPr>
          </w:p>
        </w:tc>
      </w:tr>
      <w:tr w:rsidR="006E6F89">
        <w:trPr>
          <w:trHeight w:hRule="exact" w:val="1477"/>
        </w:trPr>
        <w:tc>
          <w:tcPr>
            <w:tcW w:w="712" w:type="dxa"/>
            <w:vMerge/>
            <w:vAlign w:val="center"/>
          </w:tcPr>
          <w:p w:rsidR="006E6F89" w:rsidRDefault="006E6F89">
            <w:pPr>
              <w:pStyle w:val="Default"/>
              <w:jc w:val="left"/>
              <w:rPr>
                <w:rFonts w:hAnsi="宋体"/>
                <w:b/>
                <w:bCs/>
                <w:color w:val="auto"/>
                <w:sz w:val="21"/>
                <w:szCs w:val="21"/>
              </w:rPr>
            </w:pPr>
          </w:p>
        </w:tc>
        <w:tc>
          <w:tcPr>
            <w:tcW w:w="804" w:type="dxa"/>
            <w:vMerge/>
            <w:vAlign w:val="center"/>
          </w:tcPr>
          <w:p w:rsidR="006E6F89" w:rsidRDefault="006E6F89">
            <w:pPr>
              <w:pStyle w:val="2"/>
              <w:widowControl/>
              <w:spacing w:after="0" w:line="260" w:lineRule="auto"/>
              <w:ind w:leftChars="0" w:left="0" w:firstLineChars="0" w:firstLine="0"/>
              <w:jc w:val="left"/>
              <w:rPr>
                <w:rFonts w:ascii="宋体" w:eastAsia="宋体" w:hAnsi="宋体" w:cs="宋体"/>
                <w:b/>
                <w:bCs/>
                <w:sz w:val="21"/>
                <w:szCs w:val="21"/>
              </w:rPr>
            </w:pPr>
          </w:p>
        </w:tc>
        <w:tc>
          <w:tcPr>
            <w:tcW w:w="1335" w:type="dxa"/>
            <w:vAlign w:val="center"/>
          </w:tcPr>
          <w:p w:rsidR="006E6F89" w:rsidRDefault="00375961">
            <w:pPr>
              <w:pStyle w:val="2"/>
              <w:widowControl/>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、安全操作规程</w:t>
            </w:r>
          </w:p>
        </w:tc>
        <w:tc>
          <w:tcPr>
            <w:tcW w:w="5112" w:type="dxa"/>
            <w:vAlign w:val="center"/>
          </w:tcPr>
          <w:p w:rsidR="006E6F89" w:rsidRDefault="00375961">
            <w:pPr>
              <w:spacing w:after="0" w:line="240" w:lineRule="auto"/>
              <w:contextualSpacing/>
              <w:rPr>
                <w:rFonts w:ascii="宋体" w:eastAsia="宋体" w:hAnsi="宋体" w:cs="宋体"/>
                <w:kern w:val="2"/>
                <w:sz w:val="21"/>
                <w:szCs w:val="21"/>
              </w:rPr>
            </w:pPr>
            <w:r>
              <w:rPr>
                <w:rFonts w:ascii="宋体" w:eastAsia="宋体" w:hAnsi="宋体" w:cs="宋体" w:hint="eastAsia"/>
                <w:kern w:val="2"/>
                <w:sz w:val="21"/>
                <w:szCs w:val="21"/>
              </w:rPr>
              <w:t>企业应当依据法律、法规、规章和国家、行业或者地方标准，制定涵盖本单位生产经营全过程和全体从业人员的</w:t>
            </w:r>
            <w:r>
              <w:rPr>
                <w:rFonts w:ascii="宋体" w:eastAsia="宋体" w:hAnsi="宋体" w:cs="宋体" w:hint="eastAsia"/>
                <w:b/>
                <w:bCs/>
                <w:kern w:val="2"/>
                <w:sz w:val="21"/>
                <w:szCs w:val="21"/>
              </w:rPr>
              <w:t>安全操作规程</w:t>
            </w:r>
            <w:r>
              <w:rPr>
                <w:rFonts w:ascii="宋体" w:eastAsia="宋体" w:hAnsi="宋体" w:cs="宋体" w:hint="eastAsia"/>
                <w:kern w:val="2"/>
                <w:sz w:val="21"/>
                <w:szCs w:val="21"/>
              </w:rPr>
              <w:t>，并发放到相关岗位</w:t>
            </w:r>
            <w:r>
              <w:rPr>
                <w:rFonts w:ascii="宋体" w:eastAsia="宋体" w:hAnsi="宋体" w:cs="宋体" w:hint="eastAsia"/>
                <w:b/>
                <w:bCs/>
                <w:kern w:val="2"/>
                <w:sz w:val="21"/>
                <w:szCs w:val="21"/>
              </w:rPr>
              <w:t>且严格执行。</w:t>
            </w:r>
          </w:p>
        </w:tc>
        <w:tc>
          <w:tcPr>
            <w:tcW w:w="2421" w:type="dxa"/>
            <w:vAlign w:val="center"/>
          </w:tcPr>
          <w:p w:rsidR="006E6F89" w:rsidRDefault="00375961">
            <w:pPr>
              <w:pStyle w:val="2"/>
              <w:widowControl/>
              <w:spacing w:after="0" w:line="23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查阅资料：安全操作规程文本资料。</w:t>
            </w:r>
          </w:p>
          <w:p w:rsidR="006E6F89" w:rsidRDefault="00375961">
            <w:pPr>
              <w:pStyle w:val="2"/>
              <w:widowControl/>
              <w:spacing w:after="0" w:line="23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现场检查：规程内容与企业现场实际是否相符、适用；检查员工是否遵规作业。</w:t>
            </w:r>
          </w:p>
        </w:tc>
        <w:tc>
          <w:tcPr>
            <w:tcW w:w="3178" w:type="dxa"/>
            <w:vAlign w:val="center"/>
          </w:tcPr>
          <w:p w:rsidR="006E6F89" w:rsidRDefault="00375961">
            <w:pPr>
              <w:pStyle w:val="2"/>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《山东省生产经营单位安全生产主体责任规定》第七条；</w:t>
            </w:r>
          </w:p>
          <w:p w:rsidR="006E6F89" w:rsidRDefault="00375961">
            <w:pPr>
              <w:pStyle w:val="2"/>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《山东省安全生产条例》第三十条第一款第（三）项。</w:t>
            </w:r>
          </w:p>
        </w:tc>
        <w:tc>
          <w:tcPr>
            <w:tcW w:w="1661" w:type="dxa"/>
            <w:vAlign w:val="center"/>
          </w:tcPr>
          <w:p w:rsidR="006E6F89" w:rsidRDefault="006E6F89">
            <w:pPr>
              <w:pStyle w:val="2"/>
              <w:widowControl/>
              <w:spacing w:after="0" w:line="250" w:lineRule="exact"/>
              <w:ind w:leftChars="0" w:left="0" w:firstLineChars="0" w:firstLine="0"/>
              <w:rPr>
                <w:rFonts w:ascii="宋体" w:eastAsia="宋体" w:hAnsi="宋体" w:cs="宋体"/>
                <w:kern w:val="2"/>
                <w:sz w:val="18"/>
                <w:szCs w:val="18"/>
              </w:rPr>
            </w:pPr>
          </w:p>
        </w:tc>
      </w:tr>
      <w:tr w:rsidR="006E6F89">
        <w:trPr>
          <w:trHeight w:val="3667"/>
        </w:trPr>
        <w:tc>
          <w:tcPr>
            <w:tcW w:w="712" w:type="dxa"/>
            <w:vMerge w:val="restart"/>
            <w:vAlign w:val="center"/>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三</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三</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tc>
        <w:tc>
          <w:tcPr>
            <w:tcW w:w="804" w:type="dxa"/>
            <w:vMerge w:val="restart"/>
            <w:vAlign w:val="center"/>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rPr>
                <w:rFonts w:ascii="宋体" w:eastAsia="宋体" w:hAnsi="宋体" w:cs="宋体"/>
                <w:b/>
                <w:bCs/>
                <w:sz w:val="21"/>
                <w:szCs w:val="21"/>
              </w:rPr>
            </w:pPr>
            <w:r>
              <w:rPr>
                <w:rFonts w:ascii="宋体" w:eastAsia="宋体" w:hAnsi="宋体" w:cs="宋体" w:hint="eastAsia"/>
                <w:b/>
                <w:bCs/>
                <w:sz w:val="21"/>
                <w:szCs w:val="21"/>
              </w:rPr>
              <w:t>职责</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职责</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1335" w:type="dxa"/>
            <w:vAlign w:val="center"/>
          </w:tcPr>
          <w:p w:rsidR="006E6F89" w:rsidRDefault="00375961">
            <w:pPr>
              <w:pStyle w:val="2"/>
              <w:widowControl/>
              <w:spacing w:after="0" w:line="260" w:lineRule="auto"/>
              <w:ind w:leftChars="0" w:left="0" w:firstLineChars="0" w:firstLine="0"/>
              <w:rPr>
                <w:rFonts w:ascii="Times New Roman" w:eastAsia="宋体" w:hAnsi="Times New Roman" w:cs="Times New Roman"/>
                <w:b/>
                <w:bCs/>
                <w:sz w:val="21"/>
                <w:szCs w:val="21"/>
              </w:rPr>
            </w:pPr>
            <w:r>
              <w:rPr>
                <w:rFonts w:ascii="宋体" w:eastAsia="宋体" w:hAnsi="宋体" w:cs="宋体" w:hint="eastAsia"/>
                <w:kern w:val="2"/>
                <w:sz w:val="21"/>
                <w:szCs w:val="21"/>
              </w:rPr>
              <w:lastRenderedPageBreak/>
              <w:t>1</w:t>
            </w:r>
            <w:r>
              <w:rPr>
                <w:rFonts w:ascii="宋体" w:eastAsia="宋体" w:hAnsi="宋体" w:cs="宋体" w:hint="eastAsia"/>
                <w:kern w:val="2"/>
                <w:sz w:val="21"/>
                <w:szCs w:val="21"/>
              </w:rPr>
              <w:t>、管理制度与全员责任制</w:t>
            </w:r>
          </w:p>
        </w:tc>
        <w:tc>
          <w:tcPr>
            <w:tcW w:w="5112" w:type="dxa"/>
            <w:vAlign w:val="center"/>
          </w:tcPr>
          <w:p w:rsidR="006E6F89" w:rsidRDefault="00375961">
            <w:pPr>
              <w:pStyle w:val="2"/>
              <w:widowControl/>
              <w:spacing w:after="0" w:line="30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企业应建立、健全安全生产责任制：</w:t>
            </w:r>
            <w:r>
              <w:rPr>
                <w:rFonts w:ascii="宋体" w:eastAsia="宋体" w:hAnsi="宋体" w:cs="宋体" w:hint="eastAsia"/>
                <w:kern w:val="2"/>
                <w:sz w:val="21"/>
                <w:szCs w:val="21"/>
              </w:rPr>
              <w:t>(1)</w:t>
            </w:r>
            <w:r>
              <w:rPr>
                <w:rFonts w:ascii="宋体" w:eastAsia="宋体" w:hAnsi="宋体" w:cs="宋体" w:hint="eastAsia"/>
                <w:kern w:val="2"/>
                <w:sz w:val="21"/>
                <w:szCs w:val="21"/>
              </w:rPr>
              <w:t>建立针对安全生产责任制的制定、沟通、培训、评审、修订及考核等环节内容的管理制度。</w:t>
            </w:r>
            <w:r>
              <w:rPr>
                <w:rFonts w:ascii="宋体" w:eastAsia="宋体" w:hAnsi="宋体" w:cs="宋体" w:hint="eastAsia"/>
                <w:kern w:val="2"/>
                <w:sz w:val="21"/>
                <w:szCs w:val="21"/>
              </w:rPr>
              <w:br/>
            </w:r>
            <w:r>
              <w:rPr>
                <w:rFonts w:ascii="宋体" w:eastAsia="宋体" w:hAnsi="宋体" w:cs="宋体" w:hint="eastAsia"/>
                <w:b/>
                <w:bCs/>
                <w:kern w:val="2"/>
                <w:sz w:val="21"/>
                <w:szCs w:val="21"/>
              </w:rPr>
              <w:t>(2)</w:t>
            </w:r>
            <w:r>
              <w:rPr>
                <w:rFonts w:ascii="宋体" w:eastAsia="宋体" w:hAnsi="宋体" w:cs="宋体" w:hint="eastAsia"/>
                <w:b/>
                <w:bCs/>
                <w:kern w:val="2"/>
                <w:sz w:val="21"/>
                <w:szCs w:val="21"/>
              </w:rPr>
              <w:t>生产经营单位应当建立健全全员安全生产责任制，明确生产经营单位主要负责人、其他负责人、职能部门负责人、生产车间（区队）负责人、生产班组负责人、一般从业人员等全体人员的安全生产责任范围和考核标准等内容，编制全员安全生产责任清单。</w:t>
            </w:r>
          </w:p>
          <w:p w:rsidR="006E6F89" w:rsidRDefault="00375961">
            <w:pPr>
              <w:pStyle w:val="2"/>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粉尘涉爆企业应当在本单位安全生产责任制中明确主要负责人、相关部门负责人、生产车间负责人及粉尘作业岗位人员粉尘防爆安全职责。</w:t>
            </w:r>
          </w:p>
        </w:tc>
        <w:tc>
          <w:tcPr>
            <w:tcW w:w="2421" w:type="dxa"/>
            <w:vAlign w:val="center"/>
          </w:tcPr>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查阅安全生产责任制管理制度；</w:t>
            </w:r>
          </w:p>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查阅企业全员安全生产责任清单，是否涵盖所有岗位、所有人员；是否下发至员工；</w:t>
            </w:r>
          </w:p>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kern w:val="2"/>
                <w:sz w:val="21"/>
                <w:szCs w:val="21"/>
              </w:rPr>
              <w:t>3</w:t>
            </w:r>
            <w:r>
              <w:rPr>
                <w:rFonts w:ascii="宋体" w:eastAsia="宋体" w:hAnsi="宋体" w:cs="宋体" w:hint="eastAsia"/>
                <w:kern w:val="2"/>
                <w:sz w:val="21"/>
                <w:szCs w:val="21"/>
              </w:rPr>
              <w:t>）查阅存在粉尘涉爆的企业应在相关岗位责任制中是否加入粉尘防爆安全职责。</w:t>
            </w:r>
          </w:p>
        </w:tc>
        <w:tc>
          <w:tcPr>
            <w:tcW w:w="3178" w:type="dxa"/>
            <w:vAlign w:val="center"/>
          </w:tcPr>
          <w:p w:rsidR="006E6F89" w:rsidRDefault="00375961">
            <w:pPr>
              <w:pStyle w:val="2"/>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《中华人民共和国安全生产法》第二十二条；</w:t>
            </w:r>
          </w:p>
          <w:p w:rsidR="006E6F89" w:rsidRDefault="00375961">
            <w:pPr>
              <w:pStyle w:val="2"/>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《山东省安全生产条例》第十六条；</w:t>
            </w:r>
          </w:p>
          <w:p w:rsidR="006E6F89" w:rsidRDefault="00375961">
            <w:pPr>
              <w:pStyle w:val="2"/>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《工贸企业粉尘防爆安全规定》中华人民共和国应急管理部令第</w:t>
            </w:r>
            <w:r>
              <w:rPr>
                <w:rFonts w:ascii="宋体" w:eastAsia="宋体" w:hAnsi="宋体" w:cs="宋体" w:hint="eastAsia"/>
                <w:kern w:val="2"/>
                <w:sz w:val="21"/>
                <w:szCs w:val="21"/>
              </w:rPr>
              <w:t>6</w:t>
            </w:r>
            <w:r>
              <w:rPr>
                <w:rFonts w:ascii="宋体" w:eastAsia="宋体" w:hAnsi="宋体" w:cs="宋体" w:hint="eastAsia"/>
                <w:kern w:val="2"/>
                <w:sz w:val="21"/>
                <w:szCs w:val="21"/>
              </w:rPr>
              <w:t>号，第六条。</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val="860"/>
        </w:trPr>
        <w:tc>
          <w:tcPr>
            <w:tcW w:w="712"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804"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1335" w:type="dxa"/>
            <w:vMerge w:val="restart"/>
            <w:vAlign w:val="center"/>
          </w:tcPr>
          <w:p w:rsidR="006E6F89" w:rsidRDefault="00375961">
            <w:pPr>
              <w:pStyle w:val="2"/>
              <w:widowControl/>
              <w:spacing w:after="0" w:line="260" w:lineRule="auto"/>
              <w:ind w:leftChars="0" w:left="0" w:firstLineChars="0" w:firstLine="0"/>
              <w:rPr>
                <w:rFonts w:ascii="Times New Roman" w:eastAsia="宋体" w:hAnsi="Times New Roman" w:cs="Times New Roman"/>
                <w:b/>
                <w:bCs/>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、责任书签订、考核、适用性评审与修订</w:t>
            </w:r>
          </w:p>
        </w:tc>
        <w:tc>
          <w:tcPr>
            <w:tcW w:w="5112" w:type="dxa"/>
            <w:vAlign w:val="center"/>
          </w:tcPr>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2.1</w:t>
            </w:r>
            <w:r>
              <w:rPr>
                <w:rFonts w:ascii="宋体" w:eastAsia="宋体" w:hAnsi="宋体" w:cs="宋体" w:hint="eastAsia"/>
                <w:kern w:val="2"/>
                <w:sz w:val="21"/>
                <w:szCs w:val="21"/>
              </w:rPr>
              <w:t>逐级签订安全生产目标责任书。</w:t>
            </w:r>
          </w:p>
        </w:tc>
        <w:tc>
          <w:tcPr>
            <w:tcW w:w="2421" w:type="dxa"/>
            <w:vAlign w:val="center"/>
          </w:tcPr>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安全生产目标责任书，是否逐级签订；</w:t>
            </w:r>
          </w:p>
        </w:tc>
        <w:tc>
          <w:tcPr>
            <w:tcW w:w="3178" w:type="dxa"/>
            <w:vAlign w:val="center"/>
          </w:tcPr>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《山东省生产经营单位安全生产主体责任规定》第六条。</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val="995"/>
        </w:trPr>
        <w:tc>
          <w:tcPr>
            <w:tcW w:w="712"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804"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1335" w:type="dxa"/>
            <w:vMerge/>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12" w:type="dxa"/>
            <w:vAlign w:val="center"/>
          </w:tcPr>
          <w:p w:rsidR="006E6F89" w:rsidRDefault="00375961">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2.2</w:t>
            </w:r>
            <w:r>
              <w:rPr>
                <w:rFonts w:ascii="宋体" w:eastAsia="宋体" w:hAnsi="宋体" w:cs="宋体" w:hint="eastAsia"/>
                <w:kern w:val="2"/>
                <w:sz w:val="21"/>
                <w:szCs w:val="21"/>
              </w:rPr>
              <w:t>企业应按照制度要求定期对定期对责任制落实、责任书完成情况考核。</w:t>
            </w:r>
          </w:p>
        </w:tc>
        <w:tc>
          <w:tcPr>
            <w:tcW w:w="2421" w:type="dxa"/>
            <w:vAlign w:val="center"/>
          </w:tcPr>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查阅责任制考核记录，是否按照制度规定周期考核，是否覆盖全员；</w:t>
            </w:r>
          </w:p>
        </w:tc>
        <w:tc>
          <w:tcPr>
            <w:tcW w:w="3178" w:type="dxa"/>
            <w:vAlign w:val="center"/>
          </w:tcPr>
          <w:p w:rsidR="006E6F89" w:rsidRDefault="00375961">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《山东省生产经营单位安全生产主体责任规定》第六条。</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hRule="exact" w:val="3637"/>
        </w:trPr>
        <w:tc>
          <w:tcPr>
            <w:tcW w:w="712"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804"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1335" w:type="dxa"/>
            <w:vAlign w:val="center"/>
          </w:tcPr>
          <w:p w:rsidR="006E6F89" w:rsidRDefault="00375961">
            <w:pPr>
              <w:pStyle w:val="2"/>
              <w:widowControl/>
              <w:spacing w:after="0" w:line="240" w:lineRule="exact"/>
              <w:ind w:leftChars="0" w:left="0" w:firstLineChars="0" w:firstLine="0"/>
              <w:jc w:val="left"/>
              <w:rPr>
                <w:rFonts w:ascii="Times New Roman" w:eastAsia="宋体" w:hAnsi="Times New Roman" w:cs="Times New Roman"/>
                <w:b/>
                <w:bCs/>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、主要负责人、其他负责人和安全生产管理人员、安全总监履职</w:t>
            </w:r>
          </w:p>
        </w:tc>
        <w:tc>
          <w:tcPr>
            <w:tcW w:w="5112" w:type="dxa"/>
            <w:vAlign w:val="center"/>
          </w:tcPr>
          <w:p w:rsidR="006E6F89" w:rsidRDefault="00375961" w:rsidP="00F758F8">
            <w:pPr>
              <w:pStyle w:val="2"/>
              <w:widowControl/>
              <w:spacing w:afterLines="50" w:line="32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3.1</w:t>
            </w:r>
            <w:r>
              <w:rPr>
                <w:rFonts w:ascii="宋体" w:eastAsia="宋体" w:hAnsi="宋体" w:cs="宋体" w:hint="eastAsia"/>
                <w:b/>
                <w:bCs/>
                <w:kern w:val="2"/>
                <w:sz w:val="21"/>
                <w:szCs w:val="21"/>
              </w:rPr>
              <w:t>生产经营单位的主要负责人是本单位安全生产第一责任人，对安全生产工作全面负责，应履行法律法规规定的安全管理职责</w:t>
            </w:r>
            <w:r>
              <w:rPr>
                <w:rFonts w:ascii="宋体" w:eastAsia="宋体" w:hAnsi="宋体" w:cs="宋体" w:hint="eastAsia"/>
                <w:kern w:val="2"/>
                <w:sz w:val="18"/>
                <w:szCs w:val="18"/>
              </w:rPr>
              <w:t>。</w:t>
            </w:r>
          </w:p>
          <w:p w:rsidR="006E6F89" w:rsidRDefault="00375961" w:rsidP="00F758F8">
            <w:pPr>
              <w:pStyle w:val="2"/>
              <w:widowControl/>
              <w:spacing w:afterLines="50" w:line="320" w:lineRule="exact"/>
              <w:ind w:leftChars="0" w:left="0" w:firstLineChars="0" w:firstLine="0"/>
              <w:jc w:val="left"/>
              <w:rPr>
                <w:rFonts w:ascii="宋体" w:eastAsia="宋体" w:hAnsi="宋体" w:cs="宋体"/>
                <w:kern w:val="2"/>
                <w:sz w:val="18"/>
                <w:szCs w:val="18"/>
              </w:rPr>
            </w:pPr>
            <w:r>
              <w:rPr>
                <w:rFonts w:ascii="宋体" w:eastAsia="宋体" w:hAnsi="宋体" w:cs="宋体" w:hint="eastAsia"/>
                <w:b/>
                <w:bCs/>
                <w:kern w:val="2"/>
                <w:sz w:val="21"/>
                <w:szCs w:val="21"/>
              </w:rPr>
              <w:t>3.2</w:t>
            </w:r>
            <w:r>
              <w:rPr>
                <w:rFonts w:ascii="宋体" w:eastAsia="宋体" w:hAnsi="宋体" w:cs="宋体" w:hint="eastAsia"/>
                <w:b/>
                <w:bCs/>
                <w:kern w:val="2"/>
                <w:sz w:val="21"/>
                <w:szCs w:val="21"/>
              </w:rPr>
              <w:t>生产经营单位的安全生产管理机构以及安全生产管理人员，应履行法律法规规定的安全管理职责</w:t>
            </w:r>
            <w:r>
              <w:rPr>
                <w:rFonts w:ascii="宋体" w:eastAsia="宋体" w:hAnsi="宋体" w:cs="宋体" w:hint="eastAsia"/>
                <w:kern w:val="2"/>
                <w:sz w:val="18"/>
                <w:szCs w:val="18"/>
              </w:rPr>
              <w:t>。</w:t>
            </w:r>
          </w:p>
          <w:p w:rsidR="006E6F89" w:rsidRDefault="00375961">
            <w:pPr>
              <w:pStyle w:val="2"/>
              <w:widowControl/>
              <w:spacing w:after="0" w:line="32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3.3</w:t>
            </w:r>
            <w:r>
              <w:rPr>
                <w:rFonts w:ascii="宋体" w:eastAsia="宋体" w:hAnsi="宋体" w:cs="宋体" w:hint="eastAsia"/>
                <w:b/>
                <w:bCs/>
                <w:kern w:val="2"/>
                <w:sz w:val="21"/>
                <w:szCs w:val="21"/>
              </w:rPr>
              <w:t>生产经营单位分管安全生产的负责人或者安全总监协助主要负责人履行安全生产职责</w:t>
            </w:r>
            <w:r>
              <w:rPr>
                <w:rFonts w:ascii="宋体" w:eastAsia="宋体" w:hAnsi="宋体" w:cs="宋体" w:hint="eastAsia"/>
                <w:kern w:val="2"/>
                <w:sz w:val="21"/>
                <w:szCs w:val="21"/>
              </w:rPr>
              <w:t>，并直接管理本单位的安全生产工作；其他相关负责人在履行各自岗位业务工作职责的同时，履行相关的安全生产工作职责。</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查阅人员履职相关交付物；</w:t>
            </w:r>
          </w:p>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现场查看现场隐患、现场人员作业情况。</w:t>
            </w:r>
          </w:p>
        </w:tc>
        <w:tc>
          <w:tcPr>
            <w:tcW w:w="3178"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《中华人民共和国安全生产法》第五条、第二十一条、第二十五条；</w:t>
            </w:r>
          </w:p>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《山东省安全生产条例》第十七条、第十八条。</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hRule="exact" w:val="3219"/>
        </w:trPr>
        <w:tc>
          <w:tcPr>
            <w:tcW w:w="712" w:type="dxa"/>
            <w:vAlign w:val="center"/>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rsidP="00F758F8">
            <w:pPr>
              <w:pStyle w:val="Default"/>
              <w:ind w:firstLineChars="100" w:firstLine="211"/>
              <w:rPr>
                <w:rFonts w:hAnsi="宋体"/>
                <w:b/>
                <w:bCs/>
                <w:sz w:val="21"/>
                <w:szCs w:val="21"/>
              </w:rPr>
            </w:pPr>
          </w:p>
          <w:p w:rsidR="006E6F89" w:rsidRDefault="006E6F89" w:rsidP="00F758F8">
            <w:pPr>
              <w:pStyle w:val="Default"/>
              <w:ind w:firstLineChars="100" w:firstLine="211"/>
              <w:rPr>
                <w:rFonts w:hAnsi="宋体"/>
                <w:b/>
                <w:bCs/>
                <w:sz w:val="21"/>
                <w:szCs w:val="21"/>
              </w:rPr>
            </w:pPr>
          </w:p>
          <w:p w:rsidR="006E6F89" w:rsidRDefault="006E6F89" w:rsidP="00F758F8">
            <w:pPr>
              <w:pStyle w:val="Default"/>
              <w:ind w:firstLineChars="100" w:firstLine="211"/>
              <w:rPr>
                <w:rFonts w:hAnsi="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四</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四</w:t>
            </w:r>
          </w:p>
          <w:p w:rsidR="006E6F89" w:rsidRDefault="006E6F89">
            <w:pPr>
              <w:pStyle w:val="Default"/>
              <w:rPr>
                <w:rFonts w:hAnsi="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375961">
            <w:pPr>
              <w:pStyle w:val="2"/>
              <w:widowControl/>
              <w:spacing w:after="0" w:line="260" w:lineRule="auto"/>
              <w:ind w:leftChars="0" w:left="0" w:firstLineChars="0" w:firstLine="0"/>
              <w:rPr>
                <w:rFonts w:ascii="宋体" w:eastAsia="宋体" w:hAnsi="宋体" w:cs="宋体"/>
                <w:b/>
                <w:bCs/>
                <w:sz w:val="21"/>
                <w:szCs w:val="21"/>
              </w:rPr>
            </w:pPr>
            <w:r>
              <w:rPr>
                <w:rFonts w:ascii="宋体" w:eastAsia="宋体" w:hAnsi="宋体" w:cs="宋体" w:hint="eastAsia"/>
                <w:b/>
                <w:bCs/>
                <w:sz w:val="21"/>
                <w:szCs w:val="21"/>
              </w:rPr>
              <w:t>四</w:t>
            </w: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375961">
            <w:pPr>
              <w:pStyle w:val="2"/>
              <w:widowControl/>
              <w:spacing w:after="0" w:line="260" w:lineRule="auto"/>
              <w:ind w:leftChars="0" w:left="0" w:firstLineChars="0" w:firstLine="0"/>
              <w:rPr>
                <w:rFonts w:ascii="宋体" w:eastAsia="宋体" w:hAnsi="宋体" w:cs="宋体"/>
                <w:b/>
                <w:bCs/>
                <w:sz w:val="21"/>
                <w:szCs w:val="21"/>
              </w:rPr>
            </w:pPr>
            <w:r>
              <w:rPr>
                <w:rFonts w:ascii="宋体" w:eastAsia="宋体" w:hAnsi="宋体" w:cs="宋体" w:hint="eastAsia"/>
                <w:b/>
                <w:bCs/>
                <w:sz w:val="21"/>
                <w:szCs w:val="21"/>
              </w:rPr>
              <w:t>四</w:t>
            </w:r>
          </w:p>
        </w:tc>
        <w:tc>
          <w:tcPr>
            <w:tcW w:w="804" w:type="dxa"/>
            <w:vAlign w:val="center"/>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Default"/>
              <w:rPr>
                <w:rFonts w:hAnsi="宋体"/>
                <w:sz w:val="21"/>
                <w:szCs w:val="21"/>
              </w:rPr>
            </w:pPr>
          </w:p>
          <w:p w:rsidR="006E6F89" w:rsidRDefault="00375961">
            <w:pPr>
              <w:pStyle w:val="Default"/>
              <w:jc w:val="center"/>
              <w:rPr>
                <w:rFonts w:hAnsi="宋体"/>
                <w:b/>
                <w:bCs/>
                <w:color w:val="auto"/>
                <w:sz w:val="21"/>
                <w:szCs w:val="21"/>
              </w:rPr>
            </w:pPr>
            <w:r>
              <w:rPr>
                <w:rFonts w:hAnsi="宋体" w:hint="eastAsia"/>
                <w:b/>
                <w:bCs/>
                <w:color w:val="auto"/>
                <w:sz w:val="21"/>
                <w:szCs w:val="21"/>
              </w:rPr>
              <w:t>教育培训</w:t>
            </w: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教育培训</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教育培训</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教育培训</w:t>
            </w:r>
          </w:p>
        </w:tc>
        <w:tc>
          <w:tcPr>
            <w:tcW w:w="1335"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、主要负责人和安全管理人员培训</w:t>
            </w:r>
          </w:p>
        </w:tc>
        <w:tc>
          <w:tcPr>
            <w:tcW w:w="5112" w:type="dxa"/>
            <w:vAlign w:val="center"/>
          </w:tcPr>
          <w:p w:rsidR="006E6F89" w:rsidRDefault="00375961">
            <w:pPr>
              <w:widowControl/>
              <w:spacing w:after="0" w:line="320" w:lineRule="exact"/>
              <w:rPr>
                <w:rFonts w:ascii="宋体" w:eastAsia="宋体" w:hAnsi="宋体" w:cs="宋体"/>
                <w:kern w:val="2"/>
                <w:sz w:val="21"/>
                <w:szCs w:val="21"/>
              </w:rPr>
            </w:pPr>
            <w:r>
              <w:rPr>
                <w:rFonts w:ascii="宋体" w:eastAsia="宋体" w:hAnsi="宋体" w:cs="宋体" w:hint="eastAsia"/>
                <w:kern w:val="2"/>
                <w:sz w:val="21"/>
                <w:szCs w:val="21"/>
              </w:rPr>
              <w:t>生产经营单位主要负责人和安全生产管理人员应当接受安全培训，具备与所从事的生产经营活动相适应的安全生产知识和管理能力。</w:t>
            </w:r>
          </w:p>
          <w:p w:rsidR="006E6F89" w:rsidRDefault="00375961">
            <w:pPr>
              <w:pStyle w:val="2"/>
              <w:widowControl/>
              <w:spacing w:after="0" w:line="32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高危生产经营单位主要负责人和安全生产管理人员（分管安全生产的负责人或者安全总监、安全生产管理人员），自任职之日起</w:t>
            </w:r>
            <w:r>
              <w:rPr>
                <w:rFonts w:ascii="宋体" w:eastAsia="宋体" w:hAnsi="宋体" w:cs="宋体" w:hint="eastAsia"/>
                <w:b/>
                <w:bCs/>
                <w:kern w:val="2"/>
                <w:sz w:val="21"/>
                <w:szCs w:val="21"/>
              </w:rPr>
              <w:t>6</w:t>
            </w:r>
            <w:r>
              <w:rPr>
                <w:rFonts w:ascii="宋体" w:eastAsia="宋体" w:hAnsi="宋体" w:cs="宋体" w:hint="eastAsia"/>
                <w:b/>
                <w:bCs/>
                <w:kern w:val="2"/>
                <w:sz w:val="21"/>
                <w:szCs w:val="21"/>
              </w:rPr>
              <w:t>个月内，必须经安全生产监管监察部门对其安全生产知识和管理能力考核合格，并按照规定参加复审。</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查阅主要负责人和安全管理人员的安全培训合格证书。</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《中华人民共和国安全生产法》第二十七条；</w:t>
            </w:r>
          </w:p>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《山东省安全生产条例》第二十七条；</w:t>
            </w:r>
          </w:p>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《生产经营单位安全培训规定》第六、二十四条。</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hRule="exact" w:val="1141"/>
        </w:trPr>
        <w:tc>
          <w:tcPr>
            <w:tcW w:w="712" w:type="dxa"/>
            <w:vMerge w:val="restart"/>
            <w:vAlign w:val="center"/>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rsidP="00F758F8">
            <w:pPr>
              <w:pStyle w:val="Default"/>
              <w:ind w:firstLineChars="100" w:firstLine="211"/>
              <w:jc w:val="center"/>
              <w:rPr>
                <w:rFonts w:hAnsi="宋体"/>
                <w:b/>
                <w:bCs/>
                <w:sz w:val="21"/>
                <w:szCs w:val="21"/>
              </w:rPr>
            </w:pPr>
          </w:p>
          <w:p w:rsidR="006E6F89" w:rsidRDefault="006E6F89">
            <w:pPr>
              <w:pStyle w:val="Default"/>
              <w:jc w:val="center"/>
              <w:rPr>
                <w:rFonts w:hAnsi="宋体"/>
                <w:b/>
                <w:bCs/>
                <w:sz w:val="21"/>
                <w:szCs w:val="21"/>
              </w:rPr>
            </w:pPr>
          </w:p>
          <w:p w:rsidR="006E6F89" w:rsidRDefault="006E6F89" w:rsidP="00F758F8">
            <w:pPr>
              <w:pStyle w:val="Default"/>
              <w:ind w:firstLineChars="100" w:firstLine="211"/>
              <w:jc w:val="center"/>
              <w:rPr>
                <w:rFonts w:hAnsi="宋体"/>
                <w:b/>
                <w:bCs/>
                <w:sz w:val="21"/>
                <w:szCs w:val="21"/>
              </w:rPr>
            </w:pPr>
          </w:p>
          <w:p w:rsidR="006E6F89" w:rsidRDefault="006E6F89" w:rsidP="00F758F8">
            <w:pPr>
              <w:pStyle w:val="Default"/>
              <w:ind w:firstLineChars="100" w:firstLine="211"/>
              <w:jc w:val="center"/>
              <w:rPr>
                <w:rFonts w:hAnsi="宋体"/>
                <w:b/>
                <w:bCs/>
                <w:sz w:val="21"/>
                <w:szCs w:val="21"/>
              </w:rPr>
            </w:pPr>
          </w:p>
          <w:p w:rsidR="006E6F89" w:rsidRDefault="006E6F89" w:rsidP="00F758F8">
            <w:pPr>
              <w:pStyle w:val="Default"/>
              <w:ind w:firstLineChars="100" w:firstLine="211"/>
              <w:jc w:val="center"/>
              <w:rPr>
                <w:rFonts w:hAnsi="宋体"/>
                <w:b/>
                <w:bCs/>
                <w:sz w:val="21"/>
                <w:szCs w:val="21"/>
              </w:rPr>
            </w:pPr>
          </w:p>
          <w:p w:rsidR="006E6F89" w:rsidRDefault="006E6F89" w:rsidP="00F758F8">
            <w:pPr>
              <w:pStyle w:val="Default"/>
              <w:ind w:firstLineChars="100" w:firstLine="211"/>
              <w:jc w:val="center"/>
              <w:rPr>
                <w:rFonts w:hAnsi="宋体"/>
                <w:b/>
                <w:bCs/>
                <w:sz w:val="21"/>
                <w:szCs w:val="21"/>
              </w:rPr>
            </w:pPr>
          </w:p>
          <w:p w:rsidR="006E6F89" w:rsidRDefault="006E6F89" w:rsidP="00F758F8">
            <w:pPr>
              <w:pStyle w:val="Default"/>
              <w:ind w:firstLineChars="100" w:firstLine="211"/>
              <w:jc w:val="center"/>
              <w:rPr>
                <w:rFonts w:hAnsi="宋体"/>
                <w:b/>
                <w:bCs/>
                <w:sz w:val="21"/>
                <w:szCs w:val="21"/>
              </w:rPr>
            </w:pPr>
          </w:p>
          <w:p w:rsidR="006E6F89" w:rsidRDefault="006E6F89" w:rsidP="00F758F8">
            <w:pPr>
              <w:pStyle w:val="Default"/>
              <w:ind w:firstLineChars="100" w:firstLine="211"/>
              <w:jc w:val="center"/>
              <w:rPr>
                <w:rFonts w:hAnsi="宋体"/>
                <w:b/>
                <w:bCs/>
                <w:sz w:val="21"/>
                <w:szCs w:val="21"/>
              </w:rPr>
            </w:pPr>
          </w:p>
          <w:p w:rsidR="006E6F89" w:rsidRDefault="006E6F89" w:rsidP="00F758F8">
            <w:pPr>
              <w:pStyle w:val="Default"/>
              <w:ind w:firstLineChars="100" w:firstLine="211"/>
              <w:jc w:val="center"/>
              <w:rPr>
                <w:rFonts w:hAnsi="宋体"/>
                <w:b/>
                <w:bCs/>
                <w:sz w:val="21"/>
                <w:szCs w:val="21"/>
              </w:rPr>
            </w:pPr>
          </w:p>
          <w:p w:rsidR="006E6F89" w:rsidRDefault="006E6F89" w:rsidP="00F758F8">
            <w:pPr>
              <w:pStyle w:val="Default"/>
              <w:ind w:firstLineChars="100" w:firstLine="211"/>
              <w:jc w:val="center"/>
              <w:rPr>
                <w:rFonts w:hAnsi="宋体"/>
                <w:b/>
                <w:bCs/>
                <w:sz w:val="21"/>
                <w:szCs w:val="21"/>
              </w:rPr>
            </w:pPr>
          </w:p>
          <w:p w:rsidR="006E6F89" w:rsidRDefault="00375961">
            <w:pPr>
              <w:pStyle w:val="Default"/>
              <w:jc w:val="center"/>
              <w:rPr>
                <w:rFonts w:hAnsi="宋体"/>
                <w:b/>
                <w:bCs/>
                <w:sz w:val="21"/>
                <w:szCs w:val="21"/>
              </w:rPr>
            </w:pPr>
            <w:r>
              <w:rPr>
                <w:rFonts w:hAnsi="宋体" w:hint="eastAsia"/>
                <w:b/>
                <w:bCs/>
                <w:sz w:val="21"/>
                <w:szCs w:val="21"/>
              </w:rPr>
              <w:t>四</w:t>
            </w:r>
          </w:p>
          <w:p w:rsidR="006E6F89" w:rsidRDefault="006E6F89">
            <w:pPr>
              <w:pStyle w:val="Default"/>
              <w:jc w:val="center"/>
              <w:rPr>
                <w:rFonts w:hAnsi="宋体"/>
                <w:b/>
                <w:bCs/>
                <w:sz w:val="21"/>
                <w:szCs w:val="21"/>
              </w:rPr>
            </w:pPr>
          </w:p>
          <w:p w:rsidR="006E6F89" w:rsidRDefault="006E6F89">
            <w:pPr>
              <w:pStyle w:val="Default"/>
              <w:jc w:val="center"/>
              <w:rPr>
                <w:rFonts w:hAnsi="宋体"/>
                <w:b/>
                <w:bCs/>
                <w:sz w:val="21"/>
                <w:szCs w:val="21"/>
              </w:rPr>
            </w:pPr>
          </w:p>
          <w:p w:rsidR="006E6F89" w:rsidRDefault="006E6F89">
            <w:pPr>
              <w:pStyle w:val="Default"/>
              <w:jc w:val="center"/>
              <w:rPr>
                <w:rFonts w:hAnsi="宋体"/>
                <w:b/>
                <w:bCs/>
                <w:sz w:val="21"/>
                <w:szCs w:val="21"/>
              </w:rPr>
            </w:pPr>
          </w:p>
          <w:p w:rsidR="006E6F89" w:rsidRDefault="006E6F89">
            <w:pPr>
              <w:pStyle w:val="Default"/>
              <w:jc w:val="center"/>
              <w:rPr>
                <w:rFonts w:hAnsi="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四</w:t>
            </w:r>
          </w:p>
          <w:p w:rsidR="006E6F89" w:rsidRDefault="006E6F89">
            <w:pPr>
              <w:pStyle w:val="Default"/>
              <w:jc w:val="center"/>
              <w:rPr>
                <w:rFonts w:hAnsi="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四</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四</w:t>
            </w:r>
          </w:p>
        </w:tc>
        <w:tc>
          <w:tcPr>
            <w:tcW w:w="804" w:type="dxa"/>
            <w:vMerge w:val="restart"/>
            <w:vAlign w:val="center"/>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375961">
            <w:pPr>
              <w:pStyle w:val="Default"/>
              <w:jc w:val="center"/>
              <w:rPr>
                <w:rFonts w:hAnsi="宋体"/>
                <w:b/>
                <w:bCs/>
                <w:color w:val="auto"/>
                <w:sz w:val="21"/>
                <w:szCs w:val="21"/>
              </w:rPr>
            </w:pPr>
            <w:r>
              <w:rPr>
                <w:rFonts w:hAnsi="宋体" w:hint="eastAsia"/>
                <w:b/>
                <w:bCs/>
                <w:color w:val="auto"/>
                <w:sz w:val="21"/>
                <w:szCs w:val="21"/>
              </w:rPr>
              <w:t>教育培训</w:t>
            </w: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教育培训</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教育培训</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教育培训</w:t>
            </w:r>
          </w:p>
        </w:tc>
        <w:tc>
          <w:tcPr>
            <w:tcW w:w="1335" w:type="dxa"/>
            <w:vMerge w:val="restart"/>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、特种作业人员培训档案和持证上岗</w:t>
            </w:r>
          </w:p>
        </w:tc>
        <w:tc>
          <w:tcPr>
            <w:tcW w:w="5112" w:type="dxa"/>
            <w:vAlign w:val="center"/>
          </w:tcPr>
          <w:p w:rsidR="006E6F89" w:rsidRDefault="00375961">
            <w:pPr>
              <w:pStyle w:val="2"/>
              <w:widowControl/>
              <w:spacing w:after="0" w:line="32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2.1</w:t>
            </w:r>
            <w:r>
              <w:rPr>
                <w:rFonts w:ascii="宋体" w:eastAsia="宋体" w:hAnsi="宋体" w:cs="宋体" w:hint="eastAsia"/>
                <w:b/>
                <w:bCs/>
                <w:kern w:val="2"/>
                <w:sz w:val="21"/>
                <w:szCs w:val="21"/>
              </w:rPr>
              <w:t>应当加强对本单位特种作业人员的管理，建立健全特种作业人员培训、复审档案。</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查阅企业特种作业人员管理台账、证件等档案。</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《特种作业人员安全技术培训考核管理规定》第三十四条。</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hRule="exact" w:val="1760"/>
        </w:trPr>
        <w:tc>
          <w:tcPr>
            <w:tcW w:w="712"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804"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1335" w:type="dxa"/>
            <w:vMerge/>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12" w:type="dxa"/>
            <w:vAlign w:val="center"/>
          </w:tcPr>
          <w:p w:rsidR="006E6F89" w:rsidRDefault="00375961">
            <w:pPr>
              <w:pStyle w:val="2"/>
              <w:widowControl/>
              <w:spacing w:after="0" w:line="32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2.2</w:t>
            </w:r>
            <w:r>
              <w:rPr>
                <w:rFonts w:ascii="宋体" w:eastAsia="宋体" w:hAnsi="宋体" w:cs="宋体" w:hint="eastAsia"/>
                <w:b/>
                <w:bCs/>
                <w:kern w:val="2"/>
                <w:sz w:val="21"/>
                <w:szCs w:val="21"/>
              </w:rPr>
              <w:t>生产经营单位的特种作业人员必须按照国家有关规定经专门的安全作业培训，取得相应资格，方可上岗作业。</w:t>
            </w:r>
            <w:r>
              <w:rPr>
                <w:rFonts w:ascii="宋体" w:eastAsia="宋体" w:hAnsi="宋体" w:cs="宋体" w:hint="eastAsia"/>
                <w:kern w:val="2"/>
                <w:sz w:val="21"/>
                <w:szCs w:val="21"/>
              </w:rPr>
              <w:t>金属冶炼企业主要涉及电工、电焊工、煤气作业（包括煤气生产、储存、输送、使用、维护检修的作业）。</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现场抽查部分特种作业人员信息是否与台账一致。</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《中华人民共和国安全生产法》第三十条。</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hRule="exact" w:val="2083"/>
        </w:trPr>
        <w:tc>
          <w:tcPr>
            <w:tcW w:w="712"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804" w:type="dxa"/>
            <w:vMerge/>
          </w:tcPr>
          <w:p w:rsidR="006E6F89" w:rsidRDefault="006E6F89">
            <w:pPr>
              <w:pStyle w:val="2"/>
              <w:widowControl/>
              <w:spacing w:after="0" w:line="260" w:lineRule="exact"/>
              <w:ind w:leftChars="0" w:left="0" w:firstLineChars="0" w:firstLine="0"/>
              <w:rPr>
                <w:rFonts w:ascii="宋体" w:eastAsia="宋体" w:hAnsi="宋体" w:cs="宋体"/>
                <w:b/>
                <w:bCs/>
                <w:kern w:val="2"/>
                <w:sz w:val="21"/>
                <w:szCs w:val="21"/>
              </w:rPr>
            </w:pPr>
          </w:p>
        </w:tc>
        <w:tc>
          <w:tcPr>
            <w:tcW w:w="1335" w:type="dxa"/>
            <w:vMerge w:val="restart"/>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、从业人员安全生产教育和培训</w:t>
            </w:r>
          </w:p>
        </w:tc>
        <w:tc>
          <w:tcPr>
            <w:tcW w:w="5112" w:type="dxa"/>
            <w:vAlign w:val="center"/>
          </w:tcPr>
          <w:p w:rsidR="006E6F89" w:rsidRDefault="00375961">
            <w:pPr>
              <w:pStyle w:val="2"/>
              <w:widowControl/>
              <w:spacing w:after="0" w:line="32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3.1</w:t>
            </w:r>
            <w:r>
              <w:rPr>
                <w:rFonts w:ascii="宋体" w:eastAsia="宋体" w:hAnsi="宋体" w:cs="宋体" w:hint="eastAsia"/>
                <w:b/>
                <w:bCs/>
                <w:kern w:val="2"/>
                <w:sz w:val="21"/>
                <w:szCs w:val="21"/>
              </w:rPr>
              <w:t>制定各类人员的培训计划，</w:t>
            </w:r>
            <w:r>
              <w:rPr>
                <w:rFonts w:ascii="宋体" w:eastAsia="宋体" w:hAnsi="宋体" w:cs="宋体" w:hint="eastAsia"/>
                <w:kern w:val="2"/>
                <w:sz w:val="21"/>
                <w:szCs w:val="21"/>
              </w:rPr>
              <w:t>(</w:t>
            </w:r>
            <w:r>
              <w:rPr>
                <w:rFonts w:ascii="宋体" w:eastAsia="宋体" w:hAnsi="宋体" w:cs="宋体" w:hint="eastAsia"/>
                <w:kern w:val="2"/>
                <w:sz w:val="21"/>
                <w:szCs w:val="21"/>
              </w:rPr>
              <w:t>培训计划分层次、分类别、分岗位分别制定；明确培训时间、培训目的、参加人员、授课人、学时、培训内容</w:t>
            </w:r>
            <w:r>
              <w:rPr>
                <w:rFonts w:ascii="宋体" w:eastAsia="宋体" w:hAnsi="宋体" w:cs="宋体" w:hint="eastAsia"/>
                <w:kern w:val="2"/>
                <w:sz w:val="21"/>
                <w:szCs w:val="21"/>
              </w:rPr>
              <w:t>)</w:t>
            </w:r>
            <w:r>
              <w:rPr>
                <w:rFonts w:ascii="宋体" w:eastAsia="宋体" w:hAnsi="宋体" w:cs="宋体" w:hint="eastAsia"/>
                <w:kern w:val="2"/>
                <w:sz w:val="21"/>
                <w:szCs w:val="21"/>
              </w:rPr>
              <w:t>并经主要负责人审核签批，按照培训计划实施培训。</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查阅培训计划及相关培训记录是否按照计划实施培训。</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《中华人民共和国安全生产法》第二十一条；</w:t>
            </w:r>
          </w:p>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《生产经营单位安全培训规定》第二十一条；</w:t>
            </w:r>
          </w:p>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《关于切实加强和改进企业安全生产培训及考核工作的意见》，鲁应急发〔</w:t>
            </w:r>
            <w:r>
              <w:rPr>
                <w:rFonts w:ascii="宋体" w:eastAsia="宋体" w:hAnsi="宋体" w:cs="宋体" w:hint="eastAsia"/>
                <w:kern w:val="2"/>
                <w:sz w:val="21"/>
                <w:szCs w:val="21"/>
              </w:rPr>
              <w:t>2019</w:t>
            </w:r>
            <w:r>
              <w:rPr>
                <w:rFonts w:ascii="宋体" w:eastAsia="宋体" w:hAnsi="宋体" w:cs="宋体" w:hint="eastAsia"/>
                <w:kern w:val="2"/>
                <w:sz w:val="21"/>
                <w:szCs w:val="21"/>
              </w:rPr>
              <w:t>〕</w:t>
            </w:r>
            <w:r>
              <w:rPr>
                <w:rFonts w:ascii="宋体" w:eastAsia="宋体" w:hAnsi="宋体" w:cs="宋体" w:hint="eastAsia"/>
                <w:kern w:val="2"/>
                <w:sz w:val="21"/>
                <w:szCs w:val="21"/>
              </w:rPr>
              <w:t>64</w:t>
            </w:r>
            <w:r>
              <w:rPr>
                <w:rFonts w:ascii="宋体" w:eastAsia="宋体" w:hAnsi="宋体" w:cs="宋体" w:hint="eastAsia"/>
                <w:kern w:val="2"/>
                <w:sz w:val="21"/>
                <w:szCs w:val="21"/>
              </w:rPr>
              <w:t>号。</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val="1291"/>
        </w:trPr>
        <w:tc>
          <w:tcPr>
            <w:tcW w:w="712"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804" w:type="dxa"/>
            <w:vMerge/>
          </w:tcPr>
          <w:p w:rsidR="006E6F89" w:rsidRDefault="006E6F89">
            <w:pPr>
              <w:pStyle w:val="2"/>
              <w:widowControl/>
              <w:spacing w:after="0" w:line="260" w:lineRule="exact"/>
              <w:ind w:leftChars="0" w:left="0" w:firstLineChars="0" w:firstLine="0"/>
              <w:rPr>
                <w:rFonts w:ascii="宋体" w:eastAsia="宋体" w:hAnsi="宋体" w:cs="宋体"/>
                <w:b/>
                <w:bCs/>
                <w:kern w:val="2"/>
                <w:sz w:val="21"/>
                <w:szCs w:val="21"/>
              </w:rPr>
            </w:pPr>
          </w:p>
        </w:tc>
        <w:tc>
          <w:tcPr>
            <w:tcW w:w="1335" w:type="dxa"/>
            <w:vMerge/>
            <w:vAlign w:val="center"/>
          </w:tcPr>
          <w:p w:rsidR="006E6F89" w:rsidRDefault="006E6F89">
            <w:pPr>
              <w:pStyle w:val="2"/>
              <w:widowControl/>
              <w:spacing w:after="0" w:line="260" w:lineRule="exact"/>
              <w:ind w:leftChars="0" w:left="0" w:firstLineChars="0" w:firstLine="0"/>
              <w:rPr>
                <w:rFonts w:ascii="宋体" w:eastAsia="宋体" w:hAnsi="宋体" w:cs="宋体"/>
                <w:b/>
                <w:bCs/>
                <w:kern w:val="2"/>
                <w:sz w:val="21"/>
                <w:szCs w:val="21"/>
              </w:rPr>
            </w:pP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3.2</w:t>
            </w:r>
            <w:r>
              <w:rPr>
                <w:rFonts w:ascii="宋体" w:eastAsia="宋体" w:hAnsi="宋体" w:cs="宋体" w:hint="eastAsia"/>
                <w:kern w:val="2"/>
                <w:sz w:val="21"/>
                <w:szCs w:val="21"/>
              </w:rPr>
              <w:t>应将“八抓二十项”列入企业全员年度安全培训计划，并组织全体员工开展“八抓二十项”创新举措应知应会内容专题学习。</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查阅培训计划及培训记录。</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《省政府安委办关于深入学习贯彻安全生产八抓</w:t>
            </w:r>
            <w:r>
              <w:rPr>
                <w:rFonts w:ascii="宋体" w:eastAsia="宋体" w:hAnsi="宋体" w:cs="宋体" w:hint="eastAsia"/>
                <w:kern w:val="2"/>
                <w:sz w:val="21"/>
                <w:szCs w:val="21"/>
              </w:rPr>
              <w:t>20</w:t>
            </w:r>
            <w:r>
              <w:rPr>
                <w:rFonts w:ascii="宋体" w:eastAsia="宋体" w:hAnsi="宋体" w:cs="宋体" w:hint="eastAsia"/>
                <w:kern w:val="2"/>
                <w:sz w:val="21"/>
                <w:szCs w:val="21"/>
              </w:rPr>
              <w:t>项系列创新举措的通知》</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hRule="exact" w:val="1011"/>
        </w:trPr>
        <w:tc>
          <w:tcPr>
            <w:tcW w:w="712"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804"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1335" w:type="dxa"/>
            <w:vMerge/>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3.3</w:t>
            </w:r>
            <w:r>
              <w:rPr>
                <w:rFonts w:ascii="宋体" w:eastAsia="宋体" w:hAnsi="宋体" w:cs="宋体" w:hint="eastAsia"/>
                <w:b/>
                <w:bCs/>
                <w:kern w:val="2"/>
                <w:sz w:val="21"/>
                <w:szCs w:val="21"/>
              </w:rPr>
              <w:t>粉尘涉爆企业应当组织对涉及粉尘防爆的生产、设备、安全管理等有关负责人和粉尘作业岗位等相关从业人员进行粉尘防爆专项安全生产教育和培训。</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查阅培训记录。</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《工贸企业粉尘防爆安全规定》第八条。</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trike/>
                <w:sz w:val="24"/>
                <w:szCs w:val="24"/>
              </w:rPr>
            </w:pPr>
          </w:p>
        </w:tc>
      </w:tr>
      <w:tr w:rsidR="006E6F89">
        <w:trPr>
          <w:trHeight w:hRule="exact" w:val="1413"/>
        </w:trPr>
        <w:tc>
          <w:tcPr>
            <w:tcW w:w="712"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804"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1335" w:type="dxa"/>
            <w:vMerge/>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3.4</w:t>
            </w:r>
            <w:r>
              <w:rPr>
                <w:rFonts w:ascii="宋体" w:eastAsia="宋体" w:hAnsi="宋体" w:cs="宋体" w:hint="eastAsia"/>
                <w:b/>
                <w:bCs/>
                <w:kern w:val="2"/>
                <w:sz w:val="21"/>
                <w:szCs w:val="21"/>
              </w:rPr>
              <w:t>应建立安全生产教育和培训档案，如实记录安全生产教育和培训的时间、内容、参加人员以及考核结果等情况。</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查阅培训档案，如培训记录、签到表、考试卷（或实操、提问等考核资料）、成绩表等。</w:t>
            </w:r>
          </w:p>
        </w:tc>
        <w:tc>
          <w:tcPr>
            <w:tcW w:w="3178" w:type="dxa"/>
            <w:vAlign w:val="center"/>
          </w:tcPr>
          <w:p w:rsidR="006E6F89" w:rsidRDefault="00375961">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《中华人民共和国安全生产法》第二十八条；</w:t>
            </w:r>
          </w:p>
          <w:p w:rsidR="006E6F89" w:rsidRDefault="00375961">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《工贸企业粉尘防爆安全规定》第八条。</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hRule="exact" w:val="1666"/>
        </w:trPr>
        <w:tc>
          <w:tcPr>
            <w:tcW w:w="712" w:type="dxa"/>
            <w:vMerge w:val="restart"/>
            <w:vAlign w:val="center"/>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rsidP="00F758F8">
            <w:pPr>
              <w:pStyle w:val="Default"/>
              <w:ind w:firstLineChars="100" w:firstLine="211"/>
              <w:rPr>
                <w:rFonts w:hAnsi="宋体"/>
                <w:b/>
                <w:bCs/>
                <w:sz w:val="21"/>
                <w:szCs w:val="21"/>
              </w:rPr>
            </w:pPr>
          </w:p>
          <w:p w:rsidR="006E6F89" w:rsidRDefault="006E6F89">
            <w:pPr>
              <w:pStyle w:val="Default"/>
              <w:rPr>
                <w:rFonts w:hAnsi="宋体"/>
                <w:b/>
                <w:bCs/>
                <w:sz w:val="21"/>
                <w:szCs w:val="21"/>
              </w:rPr>
            </w:pPr>
          </w:p>
          <w:p w:rsidR="006E6F89" w:rsidRDefault="006E6F89" w:rsidP="00F758F8">
            <w:pPr>
              <w:pStyle w:val="Default"/>
              <w:ind w:firstLineChars="100" w:firstLine="211"/>
              <w:rPr>
                <w:rFonts w:hAnsi="宋体"/>
                <w:b/>
                <w:bCs/>
                <w:sz w:val="21"/>
                <w:szCs w:val="21"/>
              </w:rPr>
            </w:pPr>
          </w:p>
          <w:p w:rsidR="006E6F89" w:rsidRDefault="006E6F89" w:rsidP="00F758F8">
            <w:pPr>
              <w:pStyle w:val="Default"/>
              <w:ind w:firstLineChars="100" w:firstLine="211"/>
              <w:rPr>
                <w:rFonts w:hAnsi="宋体"/>
                <w:b/>
                <w:bCs/>
                <w:sz w:val="21"/>
                <w:szCs w:val="21"/>
              </w:rPr>
            </w:pPr>
          </w:p>
          <w:p w:rsidR="006E6F89" w:rsidRDefault="006E6F89" w:rsidP="00F758F8">
            <w:pPr>
              <w:pStyle w:val="Default"/>
              <w:ind w:firstLineChars="100" w:firstLine="211"/>
              <w:rPr>
                <w:rFonts w:hAnsi="宋体"/>
                <w:b/>
                <w:bCs/>
                <w:sz w:val="21"/>
                <w:szCs w:val="21"/>
              </w:rPr>
            </w:pPr>
          </w:p>
          <w:p w:rsidR="006E6F89" w:rsidRDefault="006E6F89" w:rsidP="00F758F8">
            <w:pPr>
              <w:pStyle w:val="Default"/>
              <w:ind w:firstLineChars="100" w:firstLine="211"/>
              <w:rPr>
                <w:rFonts w:hAnsi="宋体"/>
                <w:b/>
                <w:bCs/>
                <w:sz w:val="21"/>
                <w:szCs w:val="21"/>
              </w:rPr>
            </w:pPr>
          </w:p>
          <w:p w:rsidR="006E6F89" w:rsidRDefault="006E6F89" w:rsidP="00F758F8">
            <w:pPr>
              <w:pStyle w:val="Default"/>
              <w:ind w:firstLineChars="100" w:firstLine="211"/>
              <w:rPr>
                <w:rFonts w:hAnsi="宋体"/>
                <w:b/>
                <w:bCs/>
                <w:sz w:val="21"/>
                <w:szCs w:val="21"/>
              </w:rPr>
            </w:pPr>
          </w:p>
          <w:p w:rsidR="006E6F89" w:rsidRDefault="006E6F89" w:rsidP="00F758F8">
            <w:pPr>
              <w:pStyle w:val="Default"/>
              <w:ind w:firstLineChars="100" w:firstLine="211"/>
              <w:rPr>
                <w:rFonts w:hAnsi="宋体"/>
                <w:b/>
                <w:bCs/>
                <w:sz w:val="21"/>
                <w:szCs w:val="21"/>
              </w:rPr>
            </w:pPr>
          </w:p>
          <w:p w:rsidR="006E6F89" w:rsidRDefault="006E6F89" w:rsidP="00F758F8">
            <w:pPr>
              <w:pStyle w:val="Default"/>
              <w:ind w:firstLineChars="100" w:firstLine="211"/>
              <w:rPr>
                <w:rFonts w:hAnsi="宋体"/>
                <w:b/>
                <w:bCs/>
                <w:sz w:val="21"/>
                <w:szCs w:val="21"/>
              </w:rPr>
            </w:pPr>
          </w:p>
          <w:p w:rsidR="006E6F89" w:rsidRDefault="00375961">
            <w:pPr>
              <w:pStyle w:val="Default"/>
              <w:rPr>
                <w:rFonts w:hAnsi="宋体"/>
                <w:b/>
                <w:bCs/>
                <w:sz w:val="21"/>
                <w:szCs w:val="21"/>
              </w:rPr>
            </w:pPr>
            <w:r>
              <w:rPr>
                <w:rFonts w:hAnsi="宋体" w:hint="eastAsia"/>
                <w:b/>
                <w:bCs/>
                <w:sz w:val="21"/>
                <w:szCs w:val="21"/>
              </w:rPr>
              <w:t>四</w:t>
            </w:r>
          </w:p>
          <w:p w:rsidR="006E6F89" w:rsidRDefault="006E6F89">
            <w:pPr>
              <w:pStyle w:val="Default"/>
              <w:rPr>
                <w:rFonts w:hAnsi="宋体"/>
                <w:b/>
                <w:bCs/>
                <w:sz w:val="21"/>
                <w:szCs w:val="21"/>
              </w:rPr>
            </w:pPr>
          </w:p>
          <w:p w:rsidR="006E6F89" w:rsidRDefault="006E6F89">
            <w:pPr>
              <w:pStyle w:val="Default"/>
              <w:rPr>
                <w:rFonts w:hAnsi="宋体"/>
                <w:b/>
                <w:bCs/>
                <w:sz w:val="21"/>
                <w:szCs w:val="21"/>
              </w:rPr>
            </w:pPr>
          </w:p>
          <w:p w:rsidR="006E6F89" w:rsidRDefault="006E6F89">
            <w:pPr>
              <w:pStyle w:val="Default"/>
              <w:rPr>
                <w:rFonts w:hAnsi="宋体"/>
                <w:b/>
                <w:bCs/>
                <w:sz w:val="21"/>
                <w:szCs w:val="21"/>
              </w:rPr>
            </w:pPr>
          </w:p>
          <w:p w:rsidR="006E6F89" w:rsidRDefault="006E6F89">
            <w:pPr>
              <w:pStyle w:val="Default"/>
              <w:rPr>
                <w:rFonts w:hAnsi="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四</w:t>
            </w:r>
          </w:p>
          <w:p w:rsidR="006E6F89" w:rsidRDefault="006E6F89">
            <w:pPr>
              <w:pStyle w:val="Default"/>
              <w:rPr>
                <w:rFonts w:hAnsi="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375961">
            <w:pPr>
              <w:pStyle w:val="2"/>
              <w:widowControl/>
              <w:spacing w:after="0" w:line="260" w:lineRule="auto"/>
              <w:ind w:leftChars="0" w:left="0" w:firstLineChars="0" w:firstLine="0"/>
              <w:rPr>
                <w:rFonts w:ascii="宋体" w:eastAsia="宋体" w:hAnsi="宋体" w:cs="宋体"/>
                <w:b/>
                <w:bCs/>
                <w:sz w:val="21"/>
                <w:szCs w:val="21"/>
              </w:rPr>
            </w:pPr>
            <w:r>
              <w:rPr>
                <w:rFonts w:ascii="宋体" w:eastAsia="宋体" w:hAnsi="宋体" w:cs="宋体" w:hint="eastAsia"/>
                <w:b/>
                <w:bCs/>
                <w:sz w:val="21"/>
                <w:szCs w:val="21"/>
              </w:rPr>
              <w:t>四</w:t>
            </w: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375961">
            <w:pPr>
              <w:pStyle w:val="2"/>
              <w:widowControl/>
              <w:spacing w:after="0" w:line="260" w:lineRule="auto"/>
              <w:ind w:leftChars="0" w:left="0" w:firstLineChars="0" w:firstLine="0"/>
              <w:rPr>
                <w:rFonts w:ascii="宋体" w:eastAsia="宋体" w:hAnsi="宋体" w:cs="宋体"/>
                <w:b/>
                <w:bCs/>
                <w:sz w:val="21"/>
                <w:szCs w:val="21"/>
              </w:rPr>
            </w:pPr>
            <w:r>
              <w:rPr>
                <w:rFonts w:ascii="宋体" w:eastAsia="宋体" w:hAnsi="宋体" w:cs="宋体" w:hint="eastAsia"/>
                <w:b/>
                <w:bCs/>
                <w:sz w:val="21"/>
                <w:szCs w:val="21"/>
              </w:rPr>
              <w:t>四</w:t>
            </w:r>
          </w:p>
        </w:tc>
        <w:tc>
          <w:tcPr>
            <w:tcW w:w="804" w:type="dxa"/>
            <w:vMerge w:val="restart"/>
            <w:vAlign w:val="center"/>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6E6F89">
            <w:pPr>
              <w:pStyle w:val="Default"/>
              <w:jc w:val="center"/>
              <w:rPr>
                <w:rFonts w:hAnsi="宋体"/>
                <w:b/>
                <w:bCs/>
                <w:color w:val="auto"/>
                <w:sz w:val="21"/>
                <w:szCs w:val="21"/>
              </w:rPr>
            </w:pPr>
          </w:p>
          <w:p w:rsidR="006E6F89" w:rsidRDefault="00375961">
            <w:pPr>
              <w:pStyle w:val="Default"/>
              <w:jc w:val="center"/>
              <w:rPr>
                <w:rFonts w:hAnsi="宋体"/>
                <w:b/>
                <w:bCs/>
                <w:color w:val="auto"/>
                <w:sz w:val="21"/>
                <w:szCs w:val="21"/>
              </w:rPr>
            </w:pPr>
            <w:r>
              <w:rPr>
                <w:rFonts w:hAnsi="宋体" w:hint="eastAsia"/>
                <w:b/>
                <w:bCs/>
                <w:color w:val="auto"/>
                <w:sz w:val="21"/>
                <w:szCs w:val="21"/>
              </w:rPr>
              <w:t>教育培训</w:t>
            </w: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教育培训</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教育培训</w:t>
            </w: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教育培训</w:t>
            </w:r>
          </w:p>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安全投入</w:t>
            </w:r>
          </w:p>
          <w:p w:rsidR="006E6F89" w:rsidRDefault="00375961">
            <w:pPr>
              <w:pStyle w:val="2"/>
              <w:widowControl/>
              <w:spacing w:after="0" w:line="260" w:lineRule="exact"/>
              <w:ind w:leftChars="0" w:left="0" w:firstLineChars="0" w:firstLine="0"/>
              <w:jc w:val="center"/>
              <w:rPr>
                <w:rFonts w:ascii="宋体" w:eastAsia="宋体" w:hAnsi="宋体" w:cs="宋体"/>
                <w:b/>
                <w:bCs/>
                <w:kern w:val="2"/>
                <w:sz w:val="21"/>
                <w:szCs w:val="21"/>
              </w:rPr>
            </w:pPr>
            <w:r>
              <w:rPr>
                <w:rFonts w:ascii="宋体" w:eastAsia="宋体" w:hAnsi="宋体" w:cs="宋体" w:hint="eastAsia"/>
                <w:b/>
                <w:bCs/>
                <w:sz w:val="21"/>
                <w:szCs w:val="21"/>
              </w:rPr>
              <w:t>承包承租安全管理</w:t>
            </w:r>
          </w:p>
          <w:p w:rsidR="006E6F89" w:rsidRDefault="00375961">
            <w:pPr>
              <w:pStyle w:val="2"/>
              <w:widowControl/>
              <w:spacing w:after="0" w:line="260" w:lineRule="exact"/>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风险分级管控和隐患排查治理</w:t>
            </w: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375961">
            <w:pPr>
              <w:pStyle w:val="2"/>
              <w:widowControl/>
              <w:spacing w:after="0" w:line="260" w:lineRule="exact"/>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风险分级管控和隐患排查治理</w:t>
            </w:r>
          </w:p>
          <w:p w:rsidR="006E6F89" w:rsidRDefault="006E6F89" w:rsidP="00F758F8">
            <w:pPr>
              <w:pStyle w:val="2"/>
              <w:ind w:left="440" w:firstLine="422"/>
              <w:jc w:val="center"/>
              <w:rPr>
                <w:rFonts w:ascii="宋体" w:eastAsia="宋体" w:hAnsi="宋体" w:cs="宋体"/>
                <w:b/>
                <w:bCs/>
                <w:sz w:val="21"/>
                <w:szCs w:val="21"/>
              </w:rPr>
            </w:pPr>
          </w:p>
        </w:tc>
        <w:tc>
          <w:tcPr>
            <w:tcW w:w="1335" w:type="dxa"/>
            <w:vMerge w:val="restart"/>
          </w:tcPr>
          <w:p w:rsidR="006E6F89" w:rsidRDefault="006E6F89">
            <w:pPr>
              <w:pStyle w:val="2"/>
              <w:widowControl/>
              <w:spacing w:after="0" w:line="260" w:lineRule="auto"/>
              <w:ind w:leftChars="0" w:left="0" w:firstLineChars="0" w:firstLine="0"/>
              <w:jc w:val="center"/>
              <w:rPr>
                <w:rFonts w:ascii="宋体" w:eastAsia="宋体" w:hAnsi="宋体" w:cs="宋体"/>
                <w:kern w:val="2"/>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kern w:val="2"/>
                <w:sz w:val="21"/>
                <w:szCs w:val="21"/>
              </w:rPr>
            </w:pPr>
          </w:p>
          <w:p w:rsidR="006E6F89" w:rsidRDefault="006E6F89">
            <w:pPr>
              <w:pStyle w:val="2"/>
              <w:widowControl/>
              <w:spacing w:after="0" w:line="260" w:lineRule="auto"/>
              <w:ind w:leftChars="0" w:left="0" w:firstLineChars="0" w:firstLine="0"/>
              <w:jc w:val="center"/>
              <w:rPr>
                <w:rFonts w:ascii="宋体" w:eastAsia="宋体" w:hAnsi="宋体" w:cs="宋体"/>
                <w:kern w:val="2"/>
                <w:sz w:val="21"/>
                <w:szCs w:val="21"/>
              </w:rPr>
            </w:pPr>
          </w:p>
          <w:p w:rsidR="006E6F89" w:rsidRDefault="006E6F89">
            <w:pPr>
              <w:pStyle w:val="Default"/>
              <w:rPr>
                <w:rFonts w:hAnsi="宋体"/>
                <w:color w:val="auto"/>
                <w:kern w:val="2"/>
                <w:sz w:val="21"/>
                <w:szCs w:val="21"/>
              </w:rPr>
            </w:pPr>
          </w:p>
          <w:p w:rsidR="006E6F89" w:rsidRDefault="006E6F89">
            <w:pPr>
              <w:pStyle w:val="Default"/>
              <w:rPr>
                <w:rFonts w:hAnsi="宋体"/>
                <w:color w:val="auto"/>
                <w:kern w:val="2"/>
                <w:sz w:val="21"/>
                <w:szCs w:val="21"/>
              </w:rPr>
            </w:pPr>
          </w:p>
          <w:p w:rsidR="006E6F89" w:rsidRDefault="00375961">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、从业人员安全生产教育和培训</w:t>
            </w: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3.5</w:t>
            </w:r>
            <w:r>
              <w:rPr>
                <w:rFonts w:ascii="宋体" w:eastAsia="宋体" w:hAnsi="宋体" w:cs="宋体" w:hint="eastAsia"/>
                <w:b/>
                <w:bCs/>
                <w:kern w:val="2"/>
                <w:sz w:val="21"/>
                <w:szCs w:val="21"/>
              </w:rPr>
              <w:t>高危企业新上岗的从业人员安全培训时间不少于</w:t>
            </w:r>
            <w:r>
              <w:rPr>
                <w:rFonts w:ascii="宋体" w:eastAsia="宋体" w:hAnsi="宋体" w:cs="宋体" w:hint="eastAsia"/>
                <w:b/>
                <w:bCs/>
                <w:kern w:val="2"/>
                <w:sz w:val="21"/>
                <w:szCs w:val="21"/>
              </w:rPr>
              <w:t>72</w:t>
            </w:r>
            <w:r>
              <w:rPr>
                <w:rFonts w:ascii="宋体" w:eastAsia="宋体" w:hAnsi="宋体" w:cs="宋体" w:hint="eastAsia"/>
                <w:b/>
                <w:bCs/>
                <w:kern w:val="2"/>
                <w:sz w:val="21"/>
                <w:szCs w:val="21"/>
              </w:rPr>
              <w:t>学时，每年再培训时间不少于</w:t>
            </w:r>
            <w:r>
              <w:rPr>
                <w:rFonts w:ascii="宋体" w:eastAsia="宋体" w:hAnsi="宋体" w:cs="宋体" w:hint="eastAsia"/>
                <w:b/>
                <w:bCs/>
                <w:kern w:val="2"/>
                <w:sz w:val="21"/>
                <w:szCs w:val="21"/>
              </w:rPr>
              <w:t>20</w:t>
            </w:r>
            <w:r>
              <w:rPr>
                <w:rFonts w:ascii="宋体" w:eastAsia="宋体" w:hAnsi="宋体" w:cs="宋体" w:hint="eastAsia"/>
                <w:b/>
                <w:bCs/>
                <w:kern w:val="2"/>
                <w:sz w:val="21"/>
                <w:szCs w:val="21"/>
              </w:rPr>
              <w:t>学时。</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spacing w:val="13"/>
                <w:sz w:val="21"/>
                <w:szCs w:val="21"/>
              </w:rPr>
              <w:t>①</w:t>
            </w:r>
            <w:r>
              <w:rPr>
                <w:rFonts w:ascii="宋体" w:eastAsia="宋体" w:hAnsi="宋体" w:cs="宋体" w:hint="eastAsia"/>
                <w:kern w:val="2"/>
                <w:sz w:val="21"/>
                <w:szCs w:val="21"/>
              </w:rPr>
              <w:t>查阅企业员工工资发放记录，考勤记录，企业新进员工台账或到员工随机抽查员工。</w:t>
            </w:r>
          </w:p>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spacing w:val="9"/>
                <w:sz w:val="21"/>
                <w:szCs w:val="21"/>
              </w:rPr>
              <w:t>②</w:t>
            </w:r>
            <w:r>
              <w:rPr>
                <w:rFonts w:ascii="宋体" w:eastAsia="宋体" w:hAnsi="宋体" w:cs="宋体" w:hint="eastAsia"/>
                <w:kern w:val="2"/>
                <w:sz w:val="21"/>
                <w:szCs w:val="21"/>
              </w:rPr>
              <w:t>查阅新进员工培训及考核档案。</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《生产经营单位安全培训规定》第十三条；</w:t>
            </w:r>
          </w:p>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《山东省安全生产条例》第二十八条。</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val="1114"/>
        </w:trPr>
        <w:tc>
          <w:tcPr>
            <w:tcW w:w="712"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804"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1335" w:type="dxa"/>
            <w:vMerge/>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3.6</w:t>
            </w:r>
            <w:r>
              <w:rPr>
                <w:rFonts w:ascii="宋体" w:eastAsia="宋体" w:hAnsi="宋体" w:cs="宋体" w:hint="eastAsia"/>
                <w:b/>
                <w:bCs/>
                <w:kern w:val="2"/>
                <w:sz w:val="21"/>
                <w:szCs w:val="21"/>
              </w:rPr>
              <w:t>从业人员在本企业内调整工作岗位或离岗</w:t>
            </w:r>
            <w:r>
              <w:rPr>
                <w:rFonts w:ascii="宋体" w:eastAsia="宋体" w:hAnsi="宋体" w:cs="宋体" w:hint="eastAsia"/>
                <w:b/>
                <w:bCs/>
                <w:kern w:val="2"/>
                <w:sz w:val="21"/>
                <w:szCs w:val="21"/>
              </w:rPr>
              <w:t>6</w:t>
            </w:r>
            <w:r>
              <w:rPr>
                <w:rFonts w:ascii="宋体" w:eastAsia="宋体" w:hAnsi="宋体" w:cs="宋体" w:hint="eastAsia"/>
                <w:b/>
                <w:bCs/>
                <w:kern w:val="2"/>
                <w:sz w:val="21"/>
                <w:szCs w:val="21"/>
              </w:rPr>
              <w:t>个月以上重新上岗时，当在上岗前及时进行安全生产教育和培训。</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查阅最近几个月企业员工工资发放表、转复岗人员台账、转岗、复岗培训及考核记录。</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《山东省安全生产条例》第二十八条。</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val="90"/>
        </w:trPr>
        <w:tc>
          <w:tcPr>
            <w:tcW w:w="712"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804"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1335" w:type="dxa"/>
            <w:vMerge/>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12" w:type="dxa"/>
            <w:vAlign w:val="center"/>
          </w:tcPr>
          <w:p w:rsidR="006E6F89" w:rsidRDefault="00375961">
            <w:pPr>
              <w:adjustRightInd w:val="0"/>
              <w:spacing w:after="0" w:line="240" w:lineRule="auto"/>
              <w:contextualSpacing/>
              <w:rPr>
                <w:rFonts w:ascii="宋体" w:eastAsia="宋体" w:hAnsi="宋体" w:cs="宋体"/>
                <w:b/>
                <w:bCs/>
                <w:kern w:val="2"/>
                <w:sz w:val="21"/>
                <w:szCs w:val="21"/>
              </w:rPr>
            </w:pPr>
            <w:r>
              <w:rPr>
                <w:rFonts w:ascii="宋体" w:eastAsia="宋体" w:hAnsi="宋体" w:cs="宋体" w:hint="eastAsia"/>
                <w:kern w:val="2"/>
                <w:sz w:val="21"/>
                <w:szCs w:val="21"/>
              </w:rPr>
              <w:t>3.7</w:t>
            </w:r>
            <w:r>
              <w:rPr>
                <w:rFonts w:ascii="宋体" w:eastAsia="宋体" w:hAnsi="宋体" w:cs="宋体" w:hint="eastAsia"/>
                <w:kern w:val="2"/>
                <w:sz w:val="21"/>
                <w:szCs w:val="21"/>
              </w:rPr>
              <w:t>企业应在春节、其他节假日和各种停工停产复工前组织“开工第一课”，并由主要负责人亲自授课。</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查阅开工第一课培训记录。</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关于印发《强化生产经营单位安全生产主体责任扎实开展开工“第一课”活动》的通知，〔</w:t>
            </w:r>
            <w:r>
              <w:rPr>
                <w:rFonts w:ascii="宋体" w:eastAsia="宋体" w:hAnsi="宋体" w:cs="宋体" w:hint="eastAsia"/>
                <w:kern w:val="2"/>
                <w:sz w:val="21"/>
                <w:szCs w:val="21"/>
              </w:rPr>
              <w:t>2021</w:t>
            </w:r>
            <w:r>
              <w:rPr>
                <w:rFonts w:ascii="宋体" w:eastAsia="宋体" w:hAnsi="宋体" w:cs="宋体" w:hint="eastAsia"/>
                <w:kern w:val="2"/>
                <w:sz w:val="21"/>
                <w:szCs w:val="21"/>
              </w:rPr>
              <w:t>〕</w:t>
            </w:r>
            <w:r>
              <w:rPr>
                <w:rFonts w:ascii="宋体" w:eastAsia="宋体" w:hAnsi="宋体" w:cs="宋体" w:hint="eastAsia"/>
                <w:kern w:val="2"/>
                <w:sz w:val="21"/>
                <w:szCs w:val="21"/>
              </w:rPr>
              <w:t>16</w:t>
            </w:r>
            <w:r>
              <w:rPr>
                <w:rFonts w:ascii="宋体" w:eastAsia="宋体" w:hAnsi="宋体" w:cs="宋体" w:hint="eastAsia"/>
                <w:kern w:val="2"/>
                <w:sz w:val="21"/>
                <w:szCs w:val="21"/>
              </w:rPr>
              <w:t>号文件。</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val="1266"/>
        </w:trPr>
        <w:tc>
          <w:tcPr>
            <w:tcW w:w="712"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804" w:type="dxa"/>
            <w:vMerge/>
          </w:tcPr>
          <w:p w:rsidR="006E6F89" w:rsidRDefault="006E6F89">
            <w:pPr>
              <w:pStyle w:val="2"/>
              <w:widowControl/>
              <w:spacing w:after="0" w:line="260" w:lineRule="auto"/>
              <w:ind w:leftChars="0" w:left="0" w:firstLineChars="0" w:firstLine="0"/>
              <w:jc w:val="center"/>
              <w:rPr>
                <w:rFonts w:ascii="宋体" w:eastAsia="宋体" w:hAnsi="宋体" w:cs="宋体"/>
                <w:b/>
                <w:bCs/>
                <w:sz w:val="21"/>
                <w:szCs w:val="21"/>
              </w:rPr>
            </w:pPr>
          </w:p>
        </w:tc>
        <w:tc>
          <w:tcPr>
            <w:tcW w:w="1335" w:type="dxa"/>
            <w:vMerge/>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3.8</w:t>
            </w:r>
            <w:r>
              <w:rPr>
                <w:rFonts w:ascii="宋体" w:eastAsia="宋体" w:hAnsi="宋体" w:cs="宋体" w:hint="eastAsia"/>
                <w:kern w:val="2"/>
                <w:sz w:val="21"/>
                <w:szCs w:val="21"/>
              </w:rPr>
              <w:t>企业要按照“一企一档、一人一档，分年度归集存档”的原则，如实记录安全培训及考核情况并建档备查。</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查阅企业培训档案是否按年度存档，员工培训档案是否一人一档，且档案资料内容应齐全。</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临沂市安全生产委员会办公室关于印发《企业全员安全生产培训档案清单》的通知（临安办发〔</w:t>
            </w:r>
            <w:r>
              <w:rPr>
                <w:rFonts w:ascii="宋体" w:eastAsia="宋体" w:hAnsi="宋体" w:cs="宋体" w:hint="eastAsia"/>
                <w:kern w:val="2"/>
                <w:sz w:val="21"/>
                <w:szCs w:val="21"/>
              </w:rPr>
              <w:t>2021</w:t>
            </w:r>
            <w:r>
              <w:rPr>
                <w:rFonts w:ascii="宋体" w:eastAsia="宋体" w:hAnsi="宋体" w:cs="宋体" w:hint="eastAsia"/>
                <w:kern w:val="2"/>
                <w:sz w:val="21"/>
                <w:szCs w:val="21"/>
              </w:rPr>
              <w:t>〕</w:t>
            </w:r>
            <w:r>
              <w:rPr>
                <w:rFonts w:ascii="宋体" w:eastAsia="宋体" w:hAnsi="宋体" w:cs="宋体" w:hint="eastAsia"/>
                <w:kern w:val="2"/>
                <w:sz w:val="21"/>
                <w:szCs w:val="21"/>
              </w:rPr>
              <w:t>121</w:t>
            </w:r>
            <w:r>
              <w:rPr>
                <w:rFonts w:ascii="宋体" w:eastAsia="宋体" w:hAnsi="宋体" w:cs="宋体" w:hint="eastAsia"/>
                <w:kern w:val="2"/>
                <w:sz w:val="21"/>
                <w:szCs w:val="21"/>
              </w:rPr>
              <w:t>号）。</w:t>
            </w:r>
          </w:p>
        </w:tc>
        <w:tc>
          <w:tcPr>
            <w:tcW w:w="1661" w:type="dxa"/>
          </w:tcPr>
          <w:p w:rsidR="006E6F89" w:rsidRDefault="006E6F89">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6E6F89">
        <w:trPr>
          <w:trHeight w:hRule="exact" w:val="1779"/>
        </w:trPr>
        <w:tc>
          <w:tcPr>
            <w:tcW w:w="712" w:type="dxa"/>
            <w:vMerge/>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c>
          <w:tcPr>
            <w:tcW w:w="804" w:type="dxa"/>
            <w:vMerge/>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c>
          <w:tcPr>
            <w:tcW w:w="1335"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、其他人员教育培训</w:t>
            </w: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企业应对相关方作业人员（短期临时作业人员、实习学生、学习参观人员及其他外来人员）进行安全教育培训。以劳务派遣形式用工的，应与劳务派遣单位明确各自承担的安全生产教育培训职责。未明确职责的，由生产经营单位承担安全生产教育培训责任。</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①查阅人员花名册，最近几个月企业员工工资发放表，考勤记录，现场核实实际人员；②查阅相关安全注意事项告知记录、教育培训记录。</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《中华人民共和国安全生产法》第二十八条。</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hRule="exact" w:val="1058"/>
        </w:trPr>
        <w:tc>
          <w:tcPr>
            <w:tcW w:w="712" w:type="dxa"/>
            <w:vMerge/>
          </w:tcPr>
          <w:p w:rsidR="006E6F89" w:rsidRDefault="006E6F89">
            <w:pPr>
              <w:pStyle w:val="2"/>
              <w:widowControl/>
              <w:spacing w:after="0" w:line="260" w:lineRule="exact"/>
              <w:ind w:leftChars="0" w:left="0" w:firstLineChars="0" w:firstLine="0"/>
              <w:rPr>
                <w:rFonts w:ascii="宋体" w:eastAsia="宋体" w:hAnsi="宋体" w:cs="宋体"/>
                <w:b/>
                <w:bCs/>
                <w:kern w:val="2"/>
                <w:sz w:val="21"/>
                <w:szCs w:val="21"/>
              </w:rPr>
            </w:pPr>
          </w:p>
        </w:tc>
        <w:tc>
          <w:tcPr>
            <w:tcW w:w="804" w:type="dxa"/>
            <w:vMerge/>
          </w:tcPr>
          <w:p w:rsidR="006E6F89" w:rsidRDefault="006E6F89">
            <w:pPr>
              <w:pStyle w:val="2"/>
              <w:widowControl/>
              <w:spacing w:after="0" w:line="260" w:lineRule="exact"/>
              <w:ind w:leftChars="0" w:left="0" w:firstLineChars="0" w:firstLine="0"/>
              <w:rPr>
                <w:rFonts w:ascii="宋体" w:eastAsia="宋体" w:hAnsi="宋体" w:cs="宋体"/>
                <w:b/>
                <w:bCs/>
                <w:kern w:val="2"/>
                <w:sz w:val="21"/>
                <w:szCs w:val="21"/>
              </w:rPr>
            </w:pPr>
          </w:p>
        </w:tc>
        <w:tc>
          <w:tcPr>
            <w:tcW w:w="1335"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5</w:t>
            </w:r>
            <w:r>
              <w:rPr>
                <w:rFonts w:ascii="宋体" w:eastAsia="宋体" w:hAnsi="宋体" w:cs="宋体" w:hint="eastAsia"/>
                <w:kern w:val="2"/>
                <w:sz w:val="21"/>
                <w:szCs w:val="21"/>
              </w:rPr>
              <w:t>、晨会（班前会）</w:t>
            </w: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企业应将“晨会”纳入本单位安全生产会议制度体</w:t>
            </w:r>
          </w:p>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系；晨会”应在监控视频范围内进行；形成晨会记录。</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查阅晨会制度、晨会记录，查看晨会召开视频监控。</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《山东省企业安全生产“晨会”制度规范</w:t>
            </w:r>
            <w:r>
              <w:rPr>
                <w:rFonts w:ascii="宋体" w:eastAsia="宋体" w:hAnsi="宋体" w:cs="宋体" w:hint="eastAsia"/>
                <w:kern w:val="2"/>
                <w:sz w:val="21"/>
                <w:szCs w:val="21"/>
              </w:rPr>
              <w:t>(</w:t>
            </w:r>
            <w:r>
              <w:rPr>
                <w:rFonts w:ascii="宋体" w:eastAsia="宋体" w:hAnsi="宋体" w:cs="宋体" w:hint="eastAsia"/>
                <w:kern w:val="2"/>
                <w:sz w:val="21"/>
                <w:szCs w:val="21"/>
              </w:rPr>
              <w:t>试行</w:t>
            </w:r>
            <w:r>
              <w:rPr>
                <w:rFonts w:ascii="宋体" w:eastAsia="宋体" w:hAnsi="宋体" w:cs="宋体" w:hint="eastAsia"/>
                <w:kern w:val="2"/>
                <w:sz w:val="21"/>
                <w:szCs w:val="21"/>
              </w:rPr>
              <w:t>)</w:t>
            </w:r>
            <w:r>
              <w:rPr>
                <w:rFonts w:ascii="宋体" w:eastAsia="宋体" w:hAnsi="宋体" w:cs="宋体" w:hint="eastAsia"/>
                <w:kern w:val="2"/>
                <w:sz w:val="21"/>
                <w:szCs w:val="21"/>
              </w:rPr>
              <w:t>》。</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hRule="exact" w:val="1276"/>
        </w:trPr>
        <w:tc>
          <w:tcPr>
            <w:tcW w:w="712" w:type="dxa"/>
            <w:vMerge/>
          </w:tcPr>
          <w:p w:rsidR="006E6F89" w:rsidRDefault="006E6F89">
            <w:pPr>
              <w:pStyle w:val="2"/>
              <w:widowControl/>
              <w:spacing w:after="0" w:line="260" w:lineRule="exact"/>
              <w:ind w:leftChars="0" w:left="0" w:firstLineChars="0" w:firstLine="0"/>
              <w:rPr>
                <w:rFonts w:ascii="宋体" w:eastAsia="宋体" w:hAnsi="宋体" w:cs="宋体"/>
                <w:b/>
                <w:bCs/>
                <w:kern w:val="2"/>
                <w:sz w:val="21"/>
                <w:szCs w:val="21"/>
              </w:rPr>
            </w:pPr>
          </w:p>
        </w:tc>
        <w:tc>
          <w:tcPr>
            <w:tcW w:w="804" w:type="dxa"/>
            <w:vMerge/>
          </w:tcPr>
          <w:p w:rsidR="006E6F89" w:rsidRDefault="006E6F89">
            <w:pPr>
              <w:pStyle w:val="2"/>
              <w:widowControl/>
              <w:spacing w:after="0" w:line="260" w:lineRule="exact"/>
              <w:ind w:leftChars="0" w:left="0" w:firstLineChars="0" w:firstLine="0"/>
              <w:rPr>
                <w:rFonts w:ascii="宋体" w:eastAsia="宋体" w:hAnsi="宋体" w:cs="宋体"/>
                <w:b/>
                <w:bCs/>
                <w:kern w:val="2"/>
                <w:sz w:val="21"/>
                <w:szCs w:val="21"/>
              </w:rPr>
            </w:pPr>
          </w:p>
        </w:tc>
        <w:tc>
          <w:tcPr>
            <w:tcW w:w="1335"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6</w:t>
            </w:r>
            <w:r>
              <w:rPr>
                <w:rFonts w:ascii="宋体" w:eastAsia="宋体" w:hAnsi="宋体" w:cs="宋体" w:hint="eastAsia"/>
                <w:kern w:val="2"/>
                <w:sz w:val="21"/>
                <w:szCs w:val="21"/>
              </w:rPr>
              <w:t>、一岗一卡</w:t>
            </w: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企业从业人员应佩戴安全生产手卡。</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现场抽查从业人员安全生产手卡佩戴情况。</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《关于在全市工矿商贸企业推广应用安全生产“一企一册、一岗一卡”的通知》临应急函字〔</w:t>
            </w:r>
            <w:r>
              <w:rPr>
                <w:rFonts w:ascii="宋体" w:eastAsia="宋体" w:hAnsi="宋体" w:cs="宋体" w:hint="eastAsia"/>
                <w:kern w:val="2"/>
                <w:sz w:val="21"/>
                <w:szCs w:val="21"/>
              </w:rPr>
              <w:t>2021</w:t>
            </w:r>
            <w:r>
              <w:rPr>
                <w:rFonts w:ascii="宋体" w:eastAsia="宋体" w:hAnsi="宋体" w:cs="宋体" w:hint="eastAsia"/>
                <w:kern w:val="2"/>
                <w:sz w:val="21"/>
                <w:szCs w:val="21"/>
              </w:rPr>
              <w:t>〕</w:t>
            </w:r>
            <w:r>
              <w:rPr>
                <w:rFonts w:ascii="宋体" w:eastAsia="宋体" w:hAnsi="宋体" w:cs="宋体" w:hint="eastAsia"/>
                <w:kern w:val="2"/>
                <w:sz w:val="21"/>
                <w:szCs w:val="21"/>
              </w:rPr>
              <w:t>56</w:t>
            </w:r>
            <w:r>
              <w:rPr>
                <w:rFonts w:ascii="宋体" w:eastAsia="宋体" w:hAnsi="宋体" w:cs="宋体" w:hint="eastAsia"/>
                <w:kern w:val="2"/>
                <w:sz w:val="21"/>
                <w:szCs w:val="21"/>
              </w:rPr>
              <w:t>号。</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hRule="exact" w:val="1542"/>
        </w:trPr>
        <w:tc>
          <w:tcPr>
            <w:tcW w:w="712" w:type="dxa"/>
            <w:vMerge w:val="restart"/>
            <w:vAlign w:val="center"/>
          </w:tcPr>
          <w:p w:rsidR="006E6F89" w:rsidRDefault="00375961">
            <w:pPr>
              <w:pStyle w:val="2"/>
              <w:widowControl/>
              <w:spacing w:after="0" w:line="260" w:lineRule="auto"/>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lastRenderedPageBreak/>
              <w:t>五</w:t>
            </w:r>
          </w:p>
        </w:tc>
        <w:tc>
          <w:tcPr>
            <w:tcW w:w="804" w:type="dxa"/>
            <w:vMerge w:val="restart"/>
            <w:vAlign w:val="center"/>
          </w:tcPr>
          <w:p w:rsidR="006E6F89" w:rsidRDefault="00375961">
            <w:pPr>
              <w:pStyle w:val="2"/>
              <w:widowControl/>
              <w:spacing w:after="0" w:line="260" w:lineRule="exact"/>
              <w:ind w:leftChars="0" w:left="0" w:firstLineChars="0" w:firstLine="0"/>
              <w:jc w:val="center"/>
              <w:rPr>
                <w:rFonts w:ascii="宋体" w:eastAsia="宋体" w:hAnsi="宋体" w:cs="宋体"/>
                <w:b/>
                <w:bCs/>
                <w:kern w:val="2"/>
                <w:sz w:val="21"/>
                <w:szCs w:val="21"/>
              </w:rPr>
            </w:pPr>
            <w:r>
              <w:rPr>
                <w:rFonts w:ascii="宋体" w:eastAsia="宋体" w:hAnsi="宋体" w:cs="宋体" w:hint="eastAsia"/>
                <w:b/>
                <w:bCs/>
                <w:sz w:val="21"/>
                <w:szCs w:val="21"/>
              </w:rPr>
              <w:t>安全投入</w:t>
            </w:r>
          </w:p>
        </w:tc>
        <w:tc>
          <w:tcPr>
            <w:tcW w:w="1335" w:type="dxa"/>
            <w:vAlign w:val="center"/>
          </w:tcPr>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、安全生产费用的提取及使用</w:t>
            </w: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kern w:val="2"/>
                <w:sz w:val="21"/>
                <w:szCs w:val="21"/>
              </w:rPr>
              <w:t>1</w:t>
            </w:r>
            <w:r>
              <w:rPr>
                <w:rFonts w:ascii="宋体" w:eastAsia="宋体" w:hAnsi="宋体" w:cs="宋体" w:hint="eastAsia"/>
                <w:kern w:val="2"/>
                <w:sz w:val="21"/>
                <w:szCs w:val="21"/>
              </w:rPr>
              <w:t>）</w:t>
            </w:r>
            <w:r>
              <w:rPr>
                <w:rFonts w:ascii="宋体" w:eastAsia="宋体" w:hAnsi="宋体" w:cs="宋体" w:hint="eastAsia"/>
                <w:kern w:val="2"/>
                <w:sz w:val="21"/>
                <w:szCs w:val="21"/>
              </w:rPr>
              <w:t>生产经营单位应当保障安全生产资金投入，并将其纳入年度生产经营计划和财务预算。</w:t>
            </w:r>
          </w:p>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w:t>
            </w:r>
            <w:r>
              <w:rPr>
                <w:rFonts w:ascii="宋体" w:eastAsia="宋体" w:hAnsi="宋体" w:cs="宋体" w:hint="eastAsia"/>
                <w:b/>
                <w:bCs/>
                <w:kern w:val="2"/>
                <w:sz w:val="21"/>
                <w:szCs w:val="21"/>
              </w:rPr>
              <w:t>2</w:t>
            </w:r>
            <w:r>
              <w:rPr>
                <w:rFonts w:ascii="宋体" w:eastAsia="宋体" w:hAnsi="宋体" w:cs="宋体" w:hint="eastAsia"/>
                <w:b/>
                <w:bCs/>
                <w:kern w:val="2"/>
                <w:sz w:val="21"/>
                <w:szCs w:val="21"/>
              </w:rPr>
              <w:t>）按规定提取和使用安全生产费用，安全生产费用应当在成本中据实列支，专项用于保障和改善安全生产条件，不得挪作他用。</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查阅销售收入账目、企业安全费用提取账户，查看提取金额是否正确，是否单独核算，专款专用、单独报帐结算。</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《山东省安全生产条例》第二十三条；</w:t>
            </w:r>
          </w:p>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sz w:val="21"/>
                <w:szCs w:val="21"/>
              </w:rPr>
              <w:t>《企业安全生产费用提取和使用管理办法》</w:t>
            </w:r>
            <w:r>
              <w:rPr>
                <w:rFonts w:ascii="宋体" w:eastAsia="宋体" w:hAnsi="宋体" w:cs="宋体" w:hint="eastAsia"/>
                <w:sz w:val="21"/>
                <w:szCs w:val="21"/>
              </w:rPr>
              <w:t>。</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hRule="exact" w:val="1218"/>
        </w:trPr>
        <w:tc>
          <w:tcPr>
            <w:tcW w:w="712" w:type="dxa"/>
            <w:vMerge/>
          </w:tcPr>
          <w:p w:rsidR="006E6F89" w:rsidRDefault="006E6F89">
            <w:pPr>
              <w:pStyle w:val="2"/>
              <w:widowControl/>
              <w:spacing w:after="0" w:line="260" w:lineRule="exact"/>
              <w:ind w:leftChars="0" w:left="0" w:firstLineChars="0" w:firstLine="0"/>
              <w:rPr>
                <w:rFonts w:ascii="宋体" w:eastAsia="宋体" w:hAnsi="宋体" w:cs="宋体"/>
                <w:b/>
                <w:bCs/>
                <w:kern w:val="2"/>
                <w:sz w:val="21"/>
                <w:szCs w:val="21"/>
              </w:rPr>
            </w:pPr>
          </w:p>
        </w:tc>
        <w:tc>
          <w:tcPr>
            <w:tcW w:w="804" w:type="dxa"/>
            <w:vMerge/>
          </w:tcPr>
          <w:p w:rsidR="006E6F89" w:rsidRDefault="006E6F89">
            <w:pPr>
              <w:pStyle w:val="2"/>
              <w:widowControl/>
              <w:spacing w:after="0" w:line="260" w:lineRule="exact"/>
              <w:ind w:leftChars="0" w:left="0" w:firstLineChars="0" w:firstLine="0"/>
              <w:jc w:val="center"/>
              <w:rPr>
                <w:rFonts w:ascii="宋体" w:eastAsia="宋体" w:hAnsi="宋体" w:cs="宋体"/>
                <w:b/>
                <w:bCs/>
                <w:kern w:val="2"/>
                <w:sz w:val="21"/>
                <w:szCs w:val="21"/>
              </w:rPr>
            </w:pPr>
          </w:p>
        </w:tc>
        <w:tc>
          <w:tcPr>
            <w:tcW w:w="1335" w:type="dxa"/>
            <w:vAlign w:val="center"/>
          </w:tcPr>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、安全生产责任保险</w:t>
            </w: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属于国家规定的高危行业、领域的生产经营单位，应当投保安全生产责任保险。</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查阅企业花名册、安全生产责任保险缴纳凭证，重点查看缴纳投保人数应与企业实际相符。</w:t>
            </w:r>
          </w:p>
        </w:tc>
        <w:tc>
          <w:tcPr>
            <w:tcW w:w="3178" w:type="dxa"/>
            <w:vAlign w:val="center"/>
          </w:tcPr>
          <w:p w:rsidR="006E6F89" w:rsidRDefault="00375961">
            <w:pPr>
              <w:adjustRightInd w:val="0"/>
              <w:spacing w:after="0" w:line="260" w:lineRule="exact"/>
              <w:contextualSpacing/>
              <w:rPr>
                <w:rFonts w:ascii="宋体" w:eastAsia="宋体" w:hAnsi="宋体" w:cs="宋体"/>
                <w:kern w:val="2"/>
                <w:sz w:val="21"/>
                <w:szCs w:val="21"/>
              </w:rPr>
            </w:pPr>
            <w:r>
              <w:rPr>
                <w:rFonts w:ascii="宋体" w:eastAsia="宋体" w:hAnsi="宋体" w:cs="宋体" w:hint="eastAsia"/>
                <w:kern w:val="2"/>
                <w:sz w:val="21"/>
                <w:szCs w:val="21"/>
              </w:rPr>
              <w:t>《中华人民共和国安全生产法》第五十一条；</w:t>
            </w:r>
          </w:p>
          <w:p w:rsidR="006E6F89" w:rsidRDefault="00375961">
            <w:pPr>
              <w:adjustRightInd w:val="0"/>
              <w:spacing w:after="0" w:line="260" w:lineRule="exact"/>
              <w:contextualSpacing/>
              <w:rPr>
                <w:rFonts w:ascii="宋体" w:eastAsia="宋体" w:hAnsi="宋体" w:cs="宋体"/>
                <w:kern w:val="2"/>
                <w:sz w:val="21"/>
                <w:szCs w:val="21"/>
              </w:rPr>
            </w:pPr>
            <w:r>
              <w:rPr>
                <w:rFonts w:ascii="宋体" w:eastAsia="宋体" w:hAnsi="宋体" w:cs="宋体" w:hint="eastAsia"/>
                <w:kern w:val="2"/>
                <w:sz w:val="21"/>
                <w:szCs w:val="21"/>
              </w:rPr>
              <w:t>《山东省安全生产条例》第二十四条。</w:t>
            </w:r>
          </w:p>
        </w:tc>
        <w:tc>
          <w:tcPr>
            <w:tcW w:w="1661" w:type="dxa"/>
          </w:tcPr>
          <w:p w:rsidR="006E6F89" w:rsidRDefault="006E6F89" w:rsidP="00F758F8">
            <w:pPr>
              <w:pStyle w:val="2"/>
              <w:ind w:left="440" w:firstLine="360"/>
              <w:rPr>
                <w:rFonts w:ascii="宋体" w:eastAsia="宋体" w:hAnsi="宋体" w:cs="宋体"/>
                <w:kern w:val="2"/>
                <w:sz w:val="18"/>
                <w:szCs w:val="18"/>
              </w:rPr>
            </w:pPr>
          </w:p>
        </w:tc>
      </w:tr>
      <w:tr w:rsidR="006E6F89">
        <w:trPr>
          <w:trHeight w:hRule="exact" w:val="972"/>
        </w:trPr>
        <w:tc>
          <w:tcPr>
            <w:tcW w:w="712" w:type="dxa"/>
            <w:vMerge w:val="restart"/>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exact"/>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六</w:t>
            </w: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tc>
        <w:tc>
          <w:tcPr>
            <w:tcW w:w="804" w:type="dxa"/>
            <w:vMerge w:val="restart"/>
            <w:vAlign w:val="center"/>
          </w:tcPr>
          <w:p w:rsidR="006E6F89" w:rsidRDefault="00375961">
            <w:pPr>
              <w:pStyle w:val="2"/>
              <w:widowControl/>
              <w:spacing w:after="0" w:line="260" w:lineRule="exact"/>
              <w:ind w:leftChars="0" w:left="0" w:firstLineChars="0" w:firstLine="0"/>
              <w:jc w:val="center"/>
              <w:rPr>
                <w:rFonts w:ascii="宋体" w:eastAsia="宋体" w:hAnsi="宋体" w:cs="宋体"/>
                <w:b/>
                <w:bCs/>
                <w:kern w:val="2"/>
                <w:sz w:val="21"/>
                <w:szCs w:val="21"/>
              </w:rPr>
            </w:pPr>
            <w:r>
              <w:rPr>
                <w:rFonts w:ascii="宋体" w:eastAsia="宋体" w:hAnsi="宋体" w:cs="宋体" w:hint="eastAsia"/>
                <w:b/>
                <w:bCs/>
                <w:sz w:val="21"/>
                <w:szCs w:val="21"/>
              </w:rPr>
              <w:t>相关方管理</w:t>
            </w:r>
          </w:p>
        </w:tc>
        <w:tc>
          <w:tcPr>
            <w:tcW w:w="1335" w:type="dxa"/>
            <w:vMerge w:val="restart"/>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、承包、承租安全管理</w:t>
            </w: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1.1</w:t>
            </w:r>
            <w:r>
              <w:rPr>
                <w:rFonts w:ascii="宋体" w:eastAsia="宋体" w:hAnsi="宋体" w:cs="宋体" w:hint="eastAsia"/>
                <w:b/>
                <w:bCs/>
                <w:kern w:val="2"/>
                <w:sz w:val="21"/>
                <w:szCs w:val="21"/>
              </w:rPr>
              <w:t>生产经营单位不得将生产经营项目、场所、设备发包或者出租给不具备安全生产条件或者相应资质的单位或者个人。</w:t>
            </w:r>
          </w:p>
        </w:tc>
        <w:tc>
          <w:tcPr>
            <w:tcW w:w="2421" w:type="dxa"/>
            <w:vMerge w:val="restart"/>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①查阅企业相关方管理台账及承包方公司资质、人员资质等相关材料；</w:t>
            </w:r>
          </w:p>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②查阅安全管理协议或者承包合同中是否有关于安全生产管理职责的规定；</w:t>
            </w:r>
          </w:p>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③查阅对承包单位管理资料、监督检查记录。</w:t>
            </w:r>
          </w:p>
        </w:tc>
        <w:tc>
          <w:tcPr>
            <w:tcW w:w="3178" w:type="dxa"/>
            <w:vAlign w:val="center"/>
          </w:tcPr>
          <w:p w:rsidR="006E6F89" w:rsidRDefault="00375961">
            <w:pPr>
              <w:pStyle w:val="2"/>
              <w:widowControl/>
              <w:spacing w:after="0" w:line="23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《中华人民共和国安全生产法》第四十九条第一款。</w:t>
            </w:r>
          </w:p>
        </w:tc>
        <w:tc>
          <w:tcPr>
            <w:tcW w:w="1661" w:type="dxa"/>
          </w:tcPr>
          <w:p w:rsidR="006E6F89" w:rsidRDefault="006E6F89" w:rsidP="00F758F8">
            <w:pPr>
              <w:pStyle w:val="2"/>
              <w:ind w:left="440" w:firstLine="360"/>
              <w:rPr>
                <w:rFonts w:ascii="宋体" w:eastAsia="宋体" w:hAnsi="宋体" w:cs="宋体"/>
                <w:kern w:val="2"/>
                <w:sz w:val="18"/>
                <w:szCs w:val="18"/>
              </w:rPr>
            </w:pPr>
          </w:p>
        </w:tc>
      </w:tr>
      <w:tr w:rsidR="006E6F89">
        <w:trPr>
          <w:trHeight w:hRule="exact" w:val="1049"/>
        </w:trPr>
        <w:tc>
          <w:tcPr>
            <w:tcW w:w="712" w:type="dxa"/>
            <w:vMerge/>
          </w:tcPr>
          <w:p w:rsidR="006E6F89" w:rsidRDefault="006E6F89">
            <w:pPr>
              <w:pStyle w:val="2"/>
              <w:widowControl/>
              <w:spacing w:after="0" w:line="260" w:lineRule="exact"/>
              <w:ind w:leftChars="0" w:left="0" w:firstLineChars="0" w:firstLine="0"/>
              <w:rPr>
                <w:rFonts w:ascii="宋体" w:eastAsia="宋体" w:hAnsi="宋体" w:cs="宋体"/>
                <w:b/>
                <w:bCs/>
                <w:kern w:val="2"/>
                <w:sz w:val="21"/>
                <w:szCs w:val="21"/>
              </w:rPr>
            </w:pPr>
          </w:p>
        </w:tc>
        <w:tc>
          <w:tcPr>
            <w:tcW w:w="804" w:type="dxa"/>
            <w:vMerge/>
          </w:tcPr>
          <w:p w:rsidR="006E6F89" w:rsidRDefault="006E6F89">
            <w:pPr>
              <w:pStyle w:val="2"/>
              <w:widowControl/>
              <w:spacing w:after="0" w:line="260" w:lineRule="exact"/>
              <w:ind w:leftChars="0" w:left="0" w:firstLineChars="0" w:firstLine="0"/>
              <w:jc w:val="center"/>
              <w:rPr>
                <w:rFonts w:ascii="宋体" w:eastAsia="宋体" w:hAnsi="宋体" w:cs="宋体"/>
                <w:b/>
                <w:bCs/>
                <w:kern w:val="2"/>
                <w:sz w:val="21"/>
                <w:szCs w:val="21"/>
              </w:rPr>
            </w:pPr>
          </w:p>
        </w:tc>
        <w:tc>
          <w:tcPr>
            <w:tcW w:w="1335" w:type="dxa"/>
            <w:vMerge/>
            <w:vAlign w:val="center"/>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1.2</w:t>
            </w:r>
            <w:r>
              <w:rPr>
                <w:rFonts w:ascii="宋体" w:eastAsia="宋体" w:hAnsi="宋体" w:cs="宋体" w:hint="eastAsia"/>
                <w:b/>
                <w:bCs/>
                <w:kern w:val="2"/>
                <w:sz w:val="21"/>
                <w:szCs w:val="21"/>
              </w:rPr>
              <w:t>生产经营单位应当与承包单位、承租单位签订专门的安全生产管理协议，或者在承包合同、租赁合同中约定各自的安全生产管理职责。</w:t>
            </w:r>
          </w:p>
        </w:tc>
        <w:tc>
          <w:tcPr>
            <w:tcW w:w="2421" w:type="dxa"/>
            <w:vMerge/>
            <w:vAlign w:val="center"/>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c>
          <w:tcPr>
            <w:tcW w:w="3178" w:type="dxa"/>
            <w:vMerge w:val="restart"/>
            <w:vAlign w:val="center"/>
          </w:tcPr>
          <w:p w:rsidR="006E6F89" w:rsidRDefault="00375961">
            <w:pPr>
              <w:pStyle w:val="2"/>
              <w:widowControl/>
              <w:spacing w:after="0" w:line="23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《中华人民共和国安全生产法》第四十九条第二款。</w:t>
            </w:r>
          </w:p>
        </w:tc>
        <w:tc>
          <w:tcPr>
            <w:tcW w:w="1661" w:type="dxa"/>
          </w:tcPr>
          <w:p w:rsidR="006E6F89" w:rsidRDefault="006E6F89" w:rsidP="00F758F8">
            <w:pPr>
              <w:pStyle w:val="2"/>
              <w:ind w:left="440" w:firstLine="360"/>
              <w:rPr>
                <w:rFonts w:ascii="宋体" w:eastAsia="宋体" w:hAnsi="宋体" w:cs="宋体"/>
                <w:kern w:val="2"/>
                <w:sz w:val="18"/>
                <w:szCs w:val="18"/>
              </w:rPr>
            </w:pPr>
          </w:p>
        </w:tc>
      </w:tr>
      <w:tr w:rsidR="006E6F89">
        <w:trPr>
          <w:trHeight w:hRule="exact" w:val="873"/>
        </w:trPr>
        <w:tc>
          <w:tcPr>
            <w:tcW w:w="712" w:type="dxa"/>
            <w:vMerge/>
          </w:tcPr>
          <w:p w:rsidR="006E6F89" w:rsidRDefault="006E6F89">
            <w:pPr>
              <w:pStyle w:val="2"/>
              <w:widowControl/>
              <w:spacing w:after="0" w:line="260" w:lineRule="exact"/>
              <w:ind w:leftChars="0" w:left="0" w:firstLineChars="0" w:firstLine="0"/>
              <w:rPr>
                <w:rFonts w:ascii="宋体" w:eastAsia="宋体" w:hAnsi="宋体" w:cs="宋体"/>
                <w:b/>
                <w:bCs/>
                <w:kern w:val="2"/>
                <w:sz w:val="21"/>
                <w:szCs w:val="21"/>
              </w:rPr>
            </w:pPr>
          </w:p>
        </w:tc>
        <w:tc>
          <w:tcPr>
            <w:tcW w:w="804" w:type="dxa"/>
            <w:vMerge/>
          </w:tcPr>
          <w:p w:rsidR="006E6F89" w:rsidRDefault="006E6F89">
            <w:pPr>
              <w:pStyle w:val="2"/>
              <w:widowControl/>
              <w:spacing w:after="0" w:line="260" w:lineRule="exact"/>
              <w:ind w:leftChars="0" w:left="0" w:firstLineChars="0" w:firstLine="0"/>
              <w:jc w:val="center"/>
              <w:rPr>
                <w:rFonts w:ascii="宋体" w:eastAsia="宋体" w:hAnsi="宋体" w:cs="宋体"/>
                <w:b/>
                <w:bCs/>
                <w:kern w:val="2"/>
                <w:sz w:val="21"/>
                <w:szCs w:val="21"/>
              </w:rPr>
            </w:pPr>
          </w:p>
        </w:tc>
        <w:tc>
          <w:tcPr>
            <w:tcW w:w="1335" w:type="dxa"/>
            <w:vMerge/>
            <w:vAlign w:val="center"/>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1.2</w:t>
            </w:r>
            <w:r>
              <w:rPr>
                <w:rFonts w:ascii="宋体" w:eastAsia="宋体" w:hAnsi="宋体" w:cs="宋体" w:hint="eastAsia"/>
                <w:b/>
                <w:bCs/>
                <w:kern w:val="2"/>
                <w:sz w:val="21"/>
                <w:szCs w:val="21"/>
              </w:rPr>
              <w:t>生产经营单位应当对承包单位的安全生产进行统一协调、管理，定期进行安全检查，发现安全问题的，应当及时督促整改。</w:t>
            </w:r>
          </w:p>
        </w:tc>
        <w:tc>
          <w:tcPr>
            <w:tcW w:w="2421" w:type="dxa"/>
            <w:vMerge/>
            <w:vAlign w:val="center"/>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c>
          <w:tcPr>
            <w:tcW w:w="3178" w:type="dxa"/>
            <w:vMerge/>
            <w:vAlign w:val="center"/>
          </w:tcPr>
          <w:p w:rsidR="006E6F89" w:rsidRDefault="006E6F89">
            <w:pPr>
              <w:adjustRightInd w:val="0"/>
              <w:spacing w:line="260" w:lineRule="exact"/>
              <w:contextualSpacing/>
              <w:rPr>
                <w:rFonts w:ascii="宋体" w:eastAsia="宋体" w:hAnsi="宋体" w:cs="宋体"/>
                <w:kern w:val="2"/>
                <w:sz w:val="21"/>
                <w:szCs w:val="21"/>
              </w:rPr>
            </w:pPr>
          </w:p>
        </w:tc>
        <w:tc>
          <w:tcPr>
            <w:tcW w:w="1661" w:type="dxa"/>
          </w:tcPr>
          <w:p w:rsidR="006E6F89" w:rsidRDefault="006E6F89" w:rsidP="00F758F8">
            <w:pPr>
              <w:pStyle w:val="2"/>
              <w:ind w:left="440" w:firstLine="360"/>
              <w:rPr>
                <w:rFonts w:ascii="宋体" w:eastAsia="宋体" w:hAnsi="宋体" w:cs="宋体"/>
                <w:kern w:val="2"/>
                <w:sz w:val="18"/>
                <w:szCs w:val="18"/>
              </w:rPr>
            </w:pPr>
          </w:p>
        </w:tc>
      </w:tr>
      <w:tr w:rsidR="006E6F89">
        <w:trPr>
          <w:trHeight w:hRule="exact" w:val="1033"/>
        </w:trPr>
        <w:tc>
          <w:tcPr>
            <w:tcW w:w="712" w:type="dxa"/>
            <w:vMerge/>
          </w:tcPr>
          <w:p w:rsidR="006E6F89" w:rsidRDefault="006E6F89">
            <w:pPr>
              <w:pStyle w:val="2"/>
              <w:widowControl/>
              <w:spacing w:after="0" w:line="260" w:lineRule="exact"/>
              <w:ind w:leftChars="0" w:left="0" w:firstLineChars="0" w:firstLine="0"/>
              <w:rPr>
                <w:rFonts w:ascii="宋体" w:eastAsia="宋体" w:hAnsi="宋体" w:cs="宋体"/>
                <w:b/>
                <w:bCs/>
                <w:kern w:val="2"/>
                <w:sz w:val="21"/>
                <w:szCs w:val="21"/>
              </w:rPr>
            </w:pPr>
          </w:p>
        </w:tc>
        <w:tc>
          <w:tcPr>
            <w:tcW w:w="804" w:type="dxa"/>
            <w:vMerge/>
          </w:tcPr>
          <w:p w:rsidR="006E6F89" w:rsidRDefault="006E6F89">
            <w:pPr>
              <w:pStyle w:val="2"/>
              <w:widowControl/>
              <w:spacing w:after="0" w:line="260" w:lineRule="exact"/>
              <w:ind w:leftChars="0" w:left="0" w:firstLineChars="0" w:firstLine="0"/>
              <w:jc w:val="center"/>
              <w:rPr>
                <w:rFonts w:ascii="宋体" w:eastAsia="宋体" w:hAnsi="宋体" w:cs="宋体"/>
                <w:b/>
                <w:bCs/>
                <w:kern w:val="2"/>
                <w:sz w:val="21"/>
                <w:szCs w:val="21"/>
              </w:rPr>
            </w:pPr>
          </w:p>
        </w:tc>
        <w:tc>
          <w:tcPr>
            <w:tcW w:w="1335"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、劳务派遣</w:t>
            </w:r>
          </w:p>
        </w:tc>
        <w:tc>
          <w:tcPr>
            <w:tcW w:w="5112" w:type="dxa"/>
            <w:vAlign w:val="center"/>
          </w:tcPr>
          <w:p w:rsidR="006E6F89" w:rsidRDefault="00375961">
            <w:pPr>
              <w:pStyle w:val="2"/>
              <w:widowControl/>
              <w:spacing w:after="0" w:line="260" w:lineRule="exact"/>
              <w:ind w:leftChars="0" w:left="0" w:firstLineChars="0" w:firstLine="0"/>
              <w:rPr>
                <w:rFonts w:ascii="宋体" w:eastAsia="微软雅黑" w:hAnsi="宋体" w:cs="宋体"/>
                <w:b/>
                <w:bCs/>
                <w:kern w:val="2"/>
                <w:sz w:val="21"/>
                <w:szCs w:val="21"/>
              </w:rPr>
            </w:pPr>
            <w:r>
              <w:rPr>
                <w:rFonts w:ascii="宋体" w:eastAsia="宋体" w:hAnsi="宋体" w:cs="宋体" w:hint="eastAsia"/>
                <w:b/>
                <w:bCs/>
                <w:kern w:val="2"/>
                <w:sz w:val="21"/>
                <w:szCs w:val="21"/>
              </w:rPr>
              <w:t>生产经营单位与劳务派遣单位订立的劳务派遣协议，应当将现场劳务派遣人员纳入本单位从业人员统一管理，履行安全生产保障责任。</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①查阅花名册、现场询问核查有无劳务派遣工；</w:t>
            </w:r>
          </w:p>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②查阅劳务派遣工日常管理资料；</w:t>
            </w:r>
          </w:p>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c>
          <w:tcPr>
            <w:tcW w:w="3178" w:type="dxa"/>
            <w:vAlign w:val="center"/>
          </w:tcPr>
          <w:p w:rsidR="006E6F89" w:rsidRDefault="006E6F89">
            <w:pPr>
              <w:adjustRightInd w:val="0"/>
              <w:spacing w:line="260" w:lineRule="exact"/>
              <w:contextualSpacing/>
              <w:rPr>
                <w:rFonts w:ascii="宋体" w:eastAsia="宋体" w:hAnsi="宋体" w:cs="宋体"/>
                <w:kern w:val="2"/>
                <w:sz w:val="21"/>
                <w:szCs w:val="21"/>
              </w:rPr>
            </w:pPr>
          </w:p>
          <w:p w:rsidR="006E6F89" w:rsidRDefault="00375961">
            <w:pPr>
              <w:adjustRightInd w:val="0"/>
              <w:spacing w:line="260" w:lineRule="exact"/>
              <w:contextualSpacing/>
              <w:rPr>
                <w:rFonts w:ascii="宋体" w:eastAsia="宋体" w:hAnsi="宋体" w:cs="宋体"/>
                <w:kern w:val="2"/>
                <w:sz w:val="21"/>
                <w:szCs w:val="21"/>
              </w:rPr>
            </w:pPr>
            <w:r>
              <w:rPr>
                <w:rFonts w:ascii="宋体" w:eastAsia="宋体" w:hAnsi="宋体" w:cs="宋体" w:hint="eastAsia"/>
                <w:kern w:val="2"/>
                <w:sz w:val="21"/>
                <w:szCs w:val="21"/>
              </w:rPr>
              <w:t>《山东省生产经营单位安全生产主体责任规定》第十四条。</w:t>
            </w:r>
          </w:p>
        </w:tc>
        <w:tc>
          <w:tcPr>
            <w:tcW w:w="1661" w:type="dxa"/>
          </w:tcPr>
          <w:p w:rsidR="006E6F89" w:rsidRDefault="006E6F89" w:rsidP="00F758F8">
            <w:pPr>
              <w:pStyle w:val="2"/>
              <w:ind w:left="440" w:firstLine="360"/>
              <w:rPr>
                <w:rFonts w:ascii="宋体" w:eastAsia="宋体" w:hAnsi="宋体" w:cs="宋体"/>
                <w:kern w:val="2"/>
                <w:sz w:val="18"/>
                <w:szCs w:val="18"/>
              </w:rPr>
            </w:pPr>
          </w:p>
        </w:tc>
      </w:tr>
      <w:tr w:rsidR="006E6F89">
        <w:trPr>
          <w:trHeight w:hRule="exact" w:val="839"/>
        </w:trPr>
        <w:tc>
          <w:tcPr>
            <w:tcW w:w="712" w:type="dxa"/>
            <w:vMerge/>
          </w:tcPr>
          <w:p w:rsidR="006E6F89" w:rsidRDefault="006E6F89">
            <w:pPr>
              <w:pStyle w:val="2"/>
              <w:widowControl/>
              <w:spacing w:after="0" w:line="260" w:lineRule="exact"/>
              <w:ind w:leftChars="0" w:left="0" w:firstLineChars="0" w:firstLine="0"/>
              <w:rPr>
                <w:rFonts w:ascii="宋体" w:eastAsia="宋体" w:hAnsi="宋体" w:cs="宋体"/>
                <w:b/>
                <w:bCs/>
                <w:kern w:val="2"/>
                <w:sz w:val="21"/>
                <w:szCs w:val="21"/>
              </w:rPr>
            </w:pPr>
          </w:p>
        </w:tc>
        <w:tc>
          <w:tcPr>
            <w:tcW w:w="804" w:type="dxa"/>
            <w:vMerge/>
          </w:tcPr>
          <w:p w:rsidR="006E6F89" w:rsidRDefault="006E6F89">
            <w:pPr>
              <w:pStyle w:val="2"/>
              <w:widowControl/>
              <w:spacing w:after="0" w:line="260" w:lineRule="exact"/>
              <w:ind w:leftChars="0" w:left="0" w:firstLineChars="0" w:firstLine="0"/>
              <w:jc w:val="center"/>
              <w:rPr>
                <w:rFonts w:ascii="宋体" w:eastAsia="宋体" w:hAnsi="宋体" w:cs="宋体"/>
                <w:b/>
                <w:bCs/>
                <w:kern w:val="2"/>
                <w:sz w:val="21"/>
                <w:szCs w:val="21"/>
              </w:rPr>
            </w:pPr>
          </w:p>
        </w:tc>
        <w:tc>
          <w:tcPr>
            <w:tcW w:w="1335"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、常驻协作单位</w:t>
            </w:r>
          </w:p>
        </w:tc>
        <w:tc>
          <w:tcPr>
            <w:tcW w:w="5112" w:type="dxa"/>
            <w:vAlign w:val="center"/>
          </w:tcPr>
          <w:p w:rsidR="006E6F89" w:rsidRDefault="00375961">
            <w:pPr>
              <w:pStyle w:val="2"/>
              <w:widowControl/>
              <w:spacing w:after="0" w:line="260" w:lineRule="exact"/>
              <w:ind w:leftChars="0" w:left="0" w:firstLineChars="0" w:firstLine="0"/>
              <w:rPr>
                <w:rFonts w:ascii="宋体" w:hAnsi="宋体" w:cs="宋体"/>
                <w:b/>
                <w:bCs/>
                <w:kern w:val="2"/>
                <w:sz w:val="21"/>
                <w:szCs w:val="21"/>
              </w:rPr>
            </w:pPr>
            <w:r>
              <w:rPr>
                <w:rFonts w:ascii="宋体" w:eastAsia="宋体" w:hAnsi="宋体" w:cs="宋体" w:hint="eastAsia"/>
                <w:b/>
                <w:bCs/>
                <w:kern w:val="2"/>
                <w:sz w:val="21"/>
                <w:szCs w:val="21"/>
              </w:rPr>
              <w:t>生产经营单位应当对生产经营区域内常驻协作单位的安全生产工作进行统一协调管理。</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①核查有无常驻协作单位；</w:t>
            </w:r>
          </w:p>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②查阅管理资料；</w:t>
            </w:r>
          </w:p>
        </w:tc>
        <w:tc>
          <w:tcPr>
            <w:tcW w:w="3178" w:type="dxa"/>
            <w:vAlign w:val="center"/>
          </w:tcPr>
          <w:p w:rsidR="006E6F89" w:rsidRDefault="00375961">
            <w:pPr>
              <w:adjustRightInd w:val="0"/>
              <w:spacing w:after="0" w:line="260" w:lineRule="exact"/>
              <w:contextualSpacing/>
              <w:rPr>
                <w:rFonts w:ascii="宋体" w:eastAsia="宋体" w:hAnsi="宋体" w:cs="宋体"/>
                <w:kern w:val="2"/>
                <w:sz w:val="21"/>
                <w:szCs w:val="21"/>
              </w:rPr>
            </w:pPr>
            <w:r>
              <w:rPr>
                <w:rFonts w:ascii="宋体" w:eastAsia="宋体" w:hAnsi="宋体" w:cs="宋体" w:hint="eastAsia"/>
                <w:kern w:val="2"/>
                <w:sz w:val="21"/>
                <w:szCs w:val="21"/>
              </w:rPr>
              <w:t>《山东省安全生产条例》第三十四条。</w:t>
            </w:r>
          </w:p>
        </w:tc>
        <w:tc>
          <w:tcPr>
            <w:tcW w:w="1661" w:type="dxa"/>
          </w:tcPr>
          <w:p w:rsidR="006E6F89" w:rsidRDefault="006E6F89" w:rsidP="00F758F8">
            <w:pPr>
              <w:pStyle w:val="2"/>
              <w:ind w:left="440" w:firstLine="360"/>
              <w:rPr>
                <w:rFonts w:ascii="宋体" w:eastAsia="宋体" w:hAnsi="宋体" w:cs="宋体"/>
                <w:kern w:val="2"/>
                <w:sz w:val="18"/>
                <w:szCs w:val="18"/>
              </w:rPr>
            </w:pPr>
          </w:p>
        </w:tc>
      </w:tr>
      <w:tr w:rsidR="006E6F89">
        <w:trPr>
          <w:trHeight w:hRule="exact" w:val="1652"/>
        </w:trPr>
        <w:tc>
          <w:tcPr>
            <w:tcW w:w="712" w:type="dxa"/>
            <w:vMerge/>
          </w:tcPr>
          <w:p w:rsidR="006E6F89" w:rsidRDefault="006E6F89">
            <w:pPr>
              <w:pStyle w:val="2"/>
              <w:widowControl/>
              <w:spacing w:after="0" w:line="260" w:lineRule="exact"/>
              <w:ind w:leftChars="0" w:left="0" w:firstLineChars="0" w:firstLine="0"/>
              <w:rPr>
                <w:rFonts w:ascii="宋体" w:eastAsia="宋体" w:hAnsi="宋体" w:cs="宋体"/>
                <w:b/>
                <w:bCs/>
                <w:kern w:val="2"/>
                <w:sz w:val="21"/>
                <w:szCs w:val="21"/>
              </w:rPr>
            </w:pPr>
          </w:p>
        </w:tc>
        <w:tc>
          <w:tcPr>
            <w:tcW w:w="804" w:type="dxa"/>
            <w:vMerge/>
          </w:tcPr>
          <w:p w:rsidR="006E6F89" w:rsidRDefault="006E6F89">
            <w:pPr>
              <w:pStyle w:val="2"/>
              <w:widowControl/>
              <w:spacing w:after="0" w:line="260" w:lineRule="exact"/>
              <w:ind w:leftChars="0" w:left="0" w:firstLineChars="0" w:firstLine="0"/>
              <w:jc w:val="center"/>
              <w:rPr>
                <w:rFonts w:ascii="宋体" w:eastAsia="宋体" w:hAnsi="宋体" w:cs="宋体"/>
                <w:b/>
                <w:bCs/>
                <w:kern w:val="2"/>
                <w:sz w:val="21"/>
                <w:szCs w:val="21"/>
              </w:rPr>
            </w:pPr>
          </w:p>
        </w:tc>
        <w:tc>
          <w:tcPr>
            <w:tcW w:w="1335"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、在同一作业区域的生产经营单位</w:t>
            </w: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①核查有无描述情形；</w:t>
            </w:r>
          </w:p>
          <w:p w:rsidR="006E6F89" w:rsidRDefault="00375961">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②查阅管理协议及专职安全管理人员检查、协调证明材料。</w:t>
            </w:r>
          </w:p>
        </w:tc>
        <w:tc>
          <w:tcPr>
            <w:tcW w:w="3178" w:type="dxa"/>
            <w:vAlign w:val="center"/>
          </w:tcPr>
          <w:p w:rsidR="006E6F89" w:rsidRDefault="00375961">
            <w:pPr>
              <w:adjustRightInd w:val="0"/>
              <w:spacing w:line="260" w:lineRule="exact"/>
              <w:contextualSpacing/>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《中华人民共和国安全生产法》第四十八条。</w:t>
            </w:r>
          </w:p>
        </w:tc>
        <w:tc>
          <w:tcPr>
            <w:tcW w:w="1661" w:type="dxa"/>
          </w:tcPr>
          <w:p w:rsidR="006E6F89" w:rsidRDefault="006E6F89" w:rsidP="00F758F8">
            <w:pPr>
              <w:pStyle w:val="2"/>
              <w:ind w:left="440" w:firstLine="360"/>
              <w:rPr>
                <w:rFonts w:ascii="宋体" w:eastAsia="宋体" w:hAnsi="宋体" w:cs="宋体"/>
                <w:kern w:val="2"/>
                <w:sz w:val="18"/>
                <w:szCs w:val="18"/>
              </w:rPr>
            </w:pPr>
          </w:p>
        </w:tc>
      </w:tr>
      <w:tr w:rsidR="006E6F89">
        <w:trPr>
          <w:trHeight w:hRule="exact" w:val="1094"/>
        </w:trPr>
        <w:tc>
          <w:tcPr>
            <w:tcW w:w="712" w:type="dxa"/>
            <w:vMerge w:val="restart"/>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375961">
            <w:pPr>
              <w:pStyle w:val="2"/>
              <w:widowControl/>
              <w:spacing w:after="0" w:line="260" w:lineRule="exact"/>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七</w:t>
            </w: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Default"/>
              <w:rPr>
                <w:rFonts w:hAnsi="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tc>
        <w:tc>
          <w:tcPr>
            <w:tcW w:w="804" w:type="dxa"/>
            <w:vMerge w:val="restart"/>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exact"/>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风险分级管控和隐患排查治理</w:t>
            </w: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tc>
        <w:tc>
          <w:tcPr>
            <w:tcW w:w="1335" w:type="dxa"/>
            <w:vMerge w:val="restart"/>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、风险分级管控</w:t>
            </w: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1.1</w:t>
            </w:r>
            <w:r>
              <w:rPr>
                <w:rFonts w:ascii="宋体" w:eastAsia="宋体" w:hAnsi="宋体" w:cs="宋体" w:hint="eastAsia"/>
                <w:b/>
                <w:bCs/>
                <w:kern w:val="2"/>
                <w:sz w:val="21"/>
                <w:szCs w:val="21"/>
              </w:rPr>
              <w:t>生产经营单位应当建立安全风险分级管控制度</w:t>
            </w:r>
            <w:r>
              <w:rPr>
                <w:rFonts w:ascii="宋体" w:eastAsia="宋体" w:hAnsi="宋体" w:cs="宋体" w:hint="eastAsia"/>
                <w:kern w:val="2"/>
                <w:sz w:val="21"/>
                <w:szCs w:val="21"/>
              </w:rPr>
              <w:t>，明确风险点排查、风险评价、风险等级和确定风险管控措施的程序、方法和标准等内容。</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查阅企业制度文本。</w:t>
            </w:r>
          </w:p>
        </w:tc>
        <w:tc>
          <w:tcPr>
            <w:tcW w:w="3178" w:type="dxa"/>
            <w:vAlign w:val="center"/>
          </w:tcPr>
          <w:p w:rsidR="006E6F89" w:rsidRDefault="00375961">
            <w:pPr>
              <w:pStyle w:val="2"/>
              <w:widowControl/>
              <w:spacing w:after="0" w:line="23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《中华人民共和国安全生产法》第四十一条；</w:t>
            </w:r>
          </w:p>
          <w:p w:rsidR="006E6F89" w:rsidRDefault="00375961">
            <w:pPr>
              <w:pStyle w:val="2"/>
              <w:widowControl/>
              <w:spacing w:after="0" w:line="23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《山东省安全生产风险管控办法》第八条。</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hRule="exact" w:val="887"/>
        </w:trPr>
        <w:tc>
          <w:tcPr>
            <w:tcW w:w="712"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tc>
        <w:tc>
          <w:tcPr>
            <w:tcW w:w="804" w:type="dxa"/>
            <w:vMerge/>
            <w:vAlign w:val="center"/>
          </w:tcPr>
          <w:p w:rsidR="006E6F89" w:rsidRDefault="006E6F89">
            <w:pPr>
              <w:pStyle w:val="2"/>
              <w:widowControl/>
              <w:spacing w:after="0" w:line="260" w:lineRule="exact"/>
              <w:ind w:leftChars="0" w:left="0" w:firstLineChars="0" w:firstLine="0"/>
              <w:rPr>
                <w:rFonts w:ascii="宋体" w:eastAsia="宋体" w:hAnsi="宋体" w:cs="宋体"/>
                <w:b/>
                <w:bCs/>
                <w:sz w:val="21"/>
                <w:szCs w:val="21"/>
              </w:rPr>
            </w:pPr>
          </w:p>
        </w:tc>
        <w:tc>
          <w:tcPr>
            <w:tcW w:w="1335" w:type="dxa"/>
            <w:vMerge/>
            <w:vAlign w:val="center"/>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1.2</w:t>
            </w:r>
            <w:r>
              <w:rPr>
                <w:rFonts w:ascii="宋体" w:eastAsia="宋体" w:hAnsi="宋体" w:cs="宋体" w:hint="eastAsia"/>
                <w:kern w:val="2"/>
                <w:sz w:val="21"/>
                <w:szCs w:val="21"/>
              </w:rPr>
              <w:t>生产经营单位应当组织对生产经营全过程进行风险点排查。</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查阅风险点台账，是否覆盖企业所有作业活动及设备设施（区域）。</w:t>
            </w:r>
          </w:p>
        </w:tc>
        <w:tc>
          <w:tcPr>
            <w:tcW w:w="3178" w:type="dxa"/>
            <w:vAlign w:val="center"/>
          </w:tcPr>
          <w:p w:rsidR="006E6F89" w:rsidRDefault="00375961">
            <w:pPr>
              <w:pStyle w:val="2"/>
              <w:widowControl/>
              <w:spacing w:after="0" w:line="23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《山东省安全生产风险管控办法》第九条。</w:t>
            </w:r>
          </w:p>
        </w:tc>
        <w:tc>
          <w:tcPr>
            <w:tcW w:w="1661" w:type="dxa"/>
          </w:tcPr>
          <w:p w:rsidR="006E6F89" w:rsidRDefault="006E6F89" w:rsidP="00F758F8">
            <w:pPr>
              <w:pStyle w:val="2"/>
              <w:ind w:left="440" w:firstLine="602"/>
              <w:rPr>
                <w:rFonts w:ascii="Times New Roman" w:eastAsia="宋体" w:hAnsi="Times New Roman" w:cs="Times New Roman"/>
                <w:b/>
                <w:bCs/>
                <w:sz w:val="30"/>
                <w:szCs w:val="30"/>
              </w:rPr>
            </w:pPr>
          </w:p>
        </w:tc>
      </w:tr>
      <w:tr w:rsidR="006E6F89">
        <w:trPr>
          <w:trHeight w:hRule="exact" w:val="1341"/>
        </w:trPr>
        <w:tc>
          <w:tcPr>
            <w:tcW w:w="712"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tc>
        <w:tc>
          <w:tcPr>
            <w:tcW w:w="804" w:type="dxa"/>
            <w:vMerge/>
            <w:vAlign w:val="center"/>
          </w:tcPr>
          <w:p w:rsidR="006E6F89" w:rsidRDefault="006E6F89">
            <w:pPr>
              <w:pStyle w:val="2"/>
              <w:widowControl/>
              <w:spacing w:after="0" w:line="260" w:lineRule="exact"/>
              <w:ind w:leftChars="0" w:left="0" w:firstLineChars="0" w:firstLine="0"/>
              <w:rPr>
                <w:rFonts w:ascii="宋体" w:eastAsia="宋体" w:hAnsi="宋体" w:cs="宋体"/>
                <w:b/>
                <w:bCs/>
                <w:sz w:val="21"/>
                <w:szCs w:val="21"/>
              </w:rPr>
            </w:pPr>
          </w:p>
        </w:tc>
        <w:tc>
          <w:tcPr>
            <w:tcW w:w="1335" w:type="dxa"/>
            <w:vMerge/>
            <w:vAlign w:val="center"/>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1.3</w:t>
            </w:r>
            <w:r>
              <w:rPr>
                <w:rFonts w:ascii="宋体" w:eastAsia="宋体" w:hAnsi="宋体" w:cs="宋体" w:hint="eastAsia"/>
                <w:kern w:val="2"/>
                <w:sz w:val="21"/>
                <w:szCs w:val="21"/>
              </w:rPr>
              <w:t>对排查出的风险点，生产经营单位应当根据其生产工艺、作业活动等情况选择适用的分析辨识方法进行风险因素辨识，明确可能存在的不安全行为、不安全状态、管理缺陷和环境影响因素。</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查阅作业活动、设备设施风险点的辨识、分析、评价记录。</w:t>
            </w:r>
          </w:p>
        </w:tc>
        <w:tc>
          <w:tcPr>
            <w:tcW w:w="3178" w:type="dxa"/>
            <w:vAlign w:val="center"/>
          </w:tcPr>
          <w:p w:rsidR="006E6F89" w:rsidRDefault="00375961">
            <w:pPr>
              <w:pStyle w:val="2"/>
              <w:widowControl/>
              <w:spacing w:after="0" w:line="23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《山东省安全生产风险管控办法》第十条。</w:t>
            </w:r>
          </w:p>
        </w:tc>
        <w:tc>
          <w:tcPr>
            <w:tcW w:w="1661" w:type="dxa"/>
          </w:tcPr>
          <w:p w:rsidR="006E6F89" w:rsidRDefault="006E6F89" w:rsidP="00F758F8">
            <w:pPr>
              <w:pStyle w:val="2"/>
              <w:ind w:left="440" w:firstLine="602"/>
              <w:rPr>
                <w:rFonts w:ascii="Times New Roman" w:eastAsia="宋体" w:hAnsi="Times New Roman" w:cs="Times New Roman"/>
                <w:b/>
                <w:bCs/>
                <w:sz w:val="30"/>
                <w:szCs w:val="30"/>
              </w:rPr>
            </w:pPr>
          </w:p>
        </w:tc>
      </w:tr>
      <w:tr w:rsidR="006E6F89">
        <w:trPr>
          <w:trHeight w:hRule="exact" w:val="1357"/>
        </w:trPr>
        <w:tc>
          <w:tcPr>
            <w:tcW w:w="712"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tc>
        <w:tc>
          <w:tcPr>
            <w:tcW w:w="804" w:type="dxa"/>
            <w:vMerge/>
            <w:vAlign w:val="center"/>
          </w:tcPr>
          <w:p w:rsidR="006E6F89" w:rsidRDefault="006E6F89">
            <w:pPr>
              <w:pStyle w:val="2"/>
              <w:widowControl/>
              <w:spacing w:after="0" w:line="260" w:lineRule="exact"/>
              <w:ind w:leftChars="0" w:left="0" w:firstLineChars="0" w:firstLine="0"/>
              <w:rPr>
                <w:rFonts w:ascii="宋体" w:eastAsia="宋体" w:hAnsi="宋体" w:cs="宋体"/>
                <w:b/>
                <w:bCs/>
                <w:sz w:val="21"/>
                <w:szCs w:val="21"/>
              </w:rPr>
            </w:pPr>
          </w:p>
        </w:tc>
        <w:tc>
          <w:tcPr>
            <w:tcW w:w="1335" w:type="dxa"/>
            <w:vMerge/>
            <w:vAlign w:val="center"/>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1.4</w:t>
            </w:r>
            <w:r>
              <w:rPr>
                <w:rFonts w:ascii="宋体" w:eastAsia="宋体" w:hAnsi="宋体" w:cs="宋体" w:hint="eastAsia"/>
                <w:kern w:val="2"/>
                <w:sz w:val="21"/>
                <w:szCs w:val="21"/>
              </w:rPr>
              <w:t>生产经营单位应当根据风险评价和风险因素辨识结果，编制风险分级管控清单，列明管控重点、管控机构、责任人员和技术改造、经营管理、培训教育、安全防护和应急处置等管控措施。</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查阅风险分级管控清单。</w:t>
            </w:r>
          </w:p>
        </w:tc>
        <w:tc>
          <w:tcPr>
            <w:tcW w:w="3178"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《山东省安全生产风险管控办法》第十五条。</w:t>
            </w:r>
          </w:p>
        </w:tc>
        <w:tc>
          <w:tcPr>
            <w:tcW w:w="1661" w:type="dxa"/>
            <w:vAlign w:val="center"/>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hRule="exact" w:val="872"/>
        </w:trPr>
        <w:tc>
          <w:tcPr>
            <w:tcW w:w="712"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tc>
        <w:tc>
          <w:tcPr>
            <w:tcW w:w="804" w:type="dxa"/>
            <w:vMerge/>
            <w:vAlign w:val="center"/>
          </w:tcPr>
          <w:p w:rsidR="006E6F89" w:rsidRDefault="006E6F89">
            <w:pPr>
              <w:pStyle w:val="2"/>
              <w:widowControl/>
              <w:spacing w:after="0" w:line="260" w:lineRule="exact"/>
              <w:ind w:leftChars="0" w:left="0" w:firstLineChars="0" w:firstLine="0"/>
              <w:rPr>
                <w:rFonts w:ascii="宋体" w:eastAsia="宋体" w:hAnsi="宋体" w:cs="宋体"/>
                <w:b/>
                <w:bCs/>
                <w:sz w:val="21"/>
                <w:szCs w:val="21"/>
              </w:rPr>
            </w:pPr>
          </w:p>
        </w:tc>
        <w:tc>
          <w:tcPr>
            <w:tcW w:w="1335" w:type="dxa"/>
            <w:vMerge/>
            <w:vAlign w:val="center"/>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1.5</w:t>
            </w:r>
            <w:r>
              <w:rPr>
                <w:rFonts w:ascii="宋体" w:eastAsia="宋体" w:hAnsi="宋体" w:cs="宋体" w:hint="eastAsia"/>
                <w:b/>
                <w:bCs/>
                <w:kern w:val="2"/>
                <w:sz w:val="21"/>
                <w:szCs w:val="21"/>
              </w:rPr>
              <w:t>生产经营单位应当将风险管控工作纳入年度安全生产教育培训计划并组织实施。</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查阅年度安全生产教育培训计划、培训记录。</w:t>
            </w:r>
          </w:p>
        </w:tc>
        <w:tc>
          <w:tcPr>
            <w:tcW w:w="3178"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《山东省安全生产风险管控办法》第七条。</w:t>
            </w:r>
          </w:p>
        </w:tc>
        <w:tc>
          <w:tcPr>
            <w:tcW w:w="1661" w:type="dxa"/>
          </w:tcPr>
          <w:p w:rsidR="006E6F89" w:rsidRDefault="006E6F89" w:rsidP="00F758F8">
            <w:pPr>
              <w:pStyle w:val="2"/>
              <w:ind w:left="440" w:firstLine="602"/>
              <w:rPr>
                <w:rFonts w:ascii="Times New Roman" w:eastAsia="宋体" w:hAnsi="Times New Roman" w:cs="Times New Roman"/>
                <w:b/>
                <w:bCs/>
                <w:sz w:val="30"/>
                <w:szCs w:val="30"/>
              </w:rPr>
            </w:pPr>
          </w:p>
        </w:tc>
      </w:tr>
      <w:tr w:rsidR="006E6F89">
        <w:trPr>
          <w:trHeight w:hRule="exact" w:val="1003"/>
        </w:trPr>
        <w:tc>
          <w:tcPr>
            <w:tcW w:w="712"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tc>
        <w:tc>
          <w:tcPr>
            <w:tcW w:w="804" w:type="dxa"/>
            <w:vMerge/>
            <w:vAlign w:val="center"/>
          </w:tcPr>
          <w:p w:rsidR="006E6F89" w:rsidRDefault="006E6F89">
            <w:pPr>
              <w:pStyle w:val="2"/>
              <w:widowControl/>
              <w:spacing w:after="0" w:line="260" w:lineRule="exact"/>
              <w:ind w:leftChars="0" w:left="0" w:firstLineChars="0" w:firstLine="0"/>
              <w:rPr>
                <w:rFonts w:ascii="宋体" w:eastAsia="宋体" w:hAnsi="宋体" w:cs="宋体"/>
                <w:b/>
                <w:bCs/>
                <w:sz w:val="21"/>
                <w:szCs w:val="21"/>
              </w:rPr>
            </w:pPr>
          </w:p>
        </w:tc>
        <w:tc>
          <w:tcPr>
            <w:tcW w:w="1335" w:type="dxa"/>
            <w:vMerge/>
            <w:vAlign w:val="center"/>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strike/>
                <w:kern w:val="2"/>
                <w:sz w:val="21"/>
                <w:szCs w:val="21"/>
              </w:rPr>
            </w:pPr>
            <w:r>
              <w:rPr>
                <w:rFonts w:ascii="宋体" w:eastAsia="宋体" w:hAnsi="宋体" w:cs="宋体" w:hint="eastAsia"/>
                <w:kern w:val="2"/>
                <w:sz w:val="21"/>
                <w:szCs w:val="21"/>
              </w:rPr>
              <w:t>生产经营单位应当将较大以上风险点名称、所在位置、可能导致事故类型、风险等级、管控措施及管控机构和责任人员等内容予以公示。</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strike/>
                <w:kern w:val="2"/>
                <w:sz w:val="21"/>
                <w:szCs w:val="21"/>
              </w:rPr>
            </w:pPr>
            <w:r>
              <w:rPr>
                <w:rFonts w:ascii="宋体" w:eastAsia="宋体" w:hAnsi="宋体" w:cs="宋体" w:hint="eastAsia"/>
                <w:kern w:val="2"/>
                <w:sz w:val="21"/>
                <w:szCs w:val="21"/>
              </w:rPr>
              <w:t>现场核查较大以上风险告知牌设置公示情况。</w:t>
            </w:r>
          </w:p>
        </w:tc>
        <w:tc>
          <w:tcPr>
            <w:tcW w:w="3178" w:type="dxa"/>
            <w:vAlign w:val="center"/>
          </w:tcPr>
          <w:p w:rsidR="006E6F89" w:rsidRDefault="00375961">
            <w:pPr>
              <w:pStyle w:val="2"/>
              <w:widowControl/>
              <w:spacing w:after="0" w:line="240" w:lineRule="exact"/>
              <w:ind w:leftChars="0" w:left="0" w:firstLineChars="0" w:firstLine="0"/>
              <w:rPr>
                <w:rFonts w:ascii="宋体" w:eastAsia="宋体" w:hAnsi="宋体" w:cs="宋体"/>
                <w:strike/>
                <w:kern w:val="2"/>
                <w:sz w:val="21"/>
                <w:szCs w:val="21"/>
              </w:rPr>
            </w:pPr>
            <w:r>
              <w:rPr>
                <w:rFonts w:ascii="宋体" w:eastAsia="宋体" w:hAnsi="宋体" w:cs="宋体" w:hint="eastAsia"/>
                <w:kern w:val="2"/>
                <w:sz w:val="21"/>
                <w:szCs w:val="21"/>
              </w:rPr>
              <w:t>《山东省安全生产风险管控办法》第二十二条。</w:t>
            </w:r>
          </w:p>
        </w:tc>
        <w:tc>
          <w:tcPr>
            <w:tcW w:w="1661" w:type="dxa"/>
            <w:vAlign w:val="center"/>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hRule="exact" w:val="1027"/>
        </w:trPr>
        <w:tc>
          <w:tcPr>
            <w:tcW w:w="712"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tc>
        <w:tc>
          <w:tcPr>
            <w:tcW w:w="804" w:type="dxa"/>
            <w:vMerge/>
            <w:vAlign w:val="center"/>
          </w:tcPr>
          <w:p w:rsidR="006E6F89" w:rsidRDefault="006E6F89">
            <w:pPr>
              <w:pStyle w:val="2"/>
              <w:widowControl/>
              <w:spacing w:after="0" w:line="260" w:lineRule="exact"/>
              <w:ind w:leftChars="0" w:left="0" w:firstLineChars="0" w:firstLine="0"/>
              <w:rPr>
                <w:rFonts w:ascii="宋体" w:eastAsia="宋体" w:hAnsi="宋体" w:cs="宋体"/>
                <w:b/>
                <w:bCs/>
                <w:sz w:val="21"/>
                <w:szCs w:val="21"/>
              </w:rPr>
            </w:pPr>
          </w:p>
        </w:tc>
        <w:tc>
          <w:tcPr>
            <w:tcW w:w="1335" w:type="dxa"/>
            <w:vMerge/>
            <w:vAlign w:val="center"/>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1.7</w:t>
            </w:r>
            <w:r>
              <w:rPr>
                <w:rFonts w:ascii="宋体" w:eastAsia="宋体" w:hAnsi="宋体" w:cs="宋体" w:hint="eastAsia"/>
                <w:kern w:val="2"/>
                <w:sz w:val="21"/>
                <w:szCs w:val="21"/>
              </w:rPr>
              <w:t>生产经营单位应当每年至少开展</w:t>
            </w:r>
            <w:r>
              <w:rPr>
                <w:rFonts w:ascii="宋体" w:eastAsia="宋体" w:hAnsi="宋体" w:cs="宋体" w:hint="eastAsia"/>
                <w:kern w:val="2"/>
                <w:sz w:val="21"/>
                <w:szCs w:val="21"/>
              </w:rPr>
              <w:t>1</w:t>
            </w:r>
            <w:r>
              <w:rPr>
                <w:rFonts w:ascii="宋体" w:eastAsia="宋体" w:hAnsi="宋体" w:cs="宋体" w:hint="eastAsia"/>
                <w:kern w:val="2"/>
                <w:sz w:val="21"/>
                <w:szCs w:val="21"/>
              </w:rPr>
              <w:t>次风险管控评审，保障管控措施持续有效，当出现需要进行评审的情形时应及时开展评审。</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查阅风险管控评审报告，通过现场核查、交流询问等方式确认有无需要评审的情形。</w:t>
            </w:r>
          </w:p>
        </w:tc>
        <w:tc>
          <w:tcPr>
            <w:tcW w:w="3178"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《山东省安全生产风险管控办法》第二十一条。</w:t>
            </w:r>
          </w:p>
        </w:tc>
        <w:tc>
          <w:tcPr>
            <w:tcW w:w="1661" w:type="dxa"/>
            <w:vAlign w:val="center"/>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hRule="exact" w:val="1495"/>
        </w:trPr>
        <w:tc>
          <w:tcPr>
            <w:tcW w:w="712" w:type="dxa"/>
            <w:vMerge/>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c>
          <w:tcPr>
            <w:tcW w:w="804" w:type="dxa"/>
            <w:vMerge/>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c>
          <w:tcPr>
            <w:tcW w:w="1335"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2</w:t>
            </w:r>
            <w:r>
              <w:rPr>
                <w:rFonts w:ascii="宋体" w:eastAsia="宋体" w:hAnsi="宋体" w:cs="宋体" w:hint="eastAsia"/>
                <w:kern w:val="2"/>
                <w:sz w:val="21"/>
                <w:szCs w:val="21"/>
              </w:rPr>
              <w:t>、隐患排查治理</w:t>
            </w: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2.1</w:t>
            </w:r>
            <w:r>
              <w:rPr>
                <w:rFonts w:ascii="宋体" w:eastAsia="宋体" w:hAnsi="宋体" w:cs="宋体" w:hint="eastAsia"/>
                <w:b/>
                <w:bCs/>
                <w:kern w:val="2"/>
                <w:sz w:val="21"/>
                <w:szCs w:val="21"/>
              </w:rPr>
              <w:t>生产经营单位应当建立健全并落实生产安全事故隐患排查治理制度</w:t>
            </w:r>
            <w:r>
              <w:rPr>
                <w:rFonts w:ascii="宋体" w:eastAsia="宋体" w:hAnsi="宋体" w:cs="宋体" w:hint="eastAsia"/>
                <w:kern w:val="2"/>
                <w:sz w:val="21"/>
                <w:szCs w:val="21"/>
              </w:rPr>
              <w:t>，采取技术、管理措施，及时发现并消除事故隐患。</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查阅生产安全事故隐患排查治理制度文本。</w:t>
            </w:r>
          </w:p>
        </w:tc>
        <w:tc>
          <w:tcPr>
            <w:tcW w:w="3178"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《中华人民共和国安全生产法》第四十一条；</w:t>
            </w:r>
          </w:p>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《山东省安全生产条例》第三十二条；</w:t>
            </w:r>
          </w:p>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《山东省生产安全事故隐患排查治理办法》第九条。</w:t>
            </w:r>
          </w:p>
        </w:tc>
        <w:tc>
          <w:tcPr>
            <w:tcW w:w="1661" w:type="dxa"/>
            <w:vAlign w:val="center"/>
          </w:tcPr>
          <w:p w:rsidR="006E6F89" w:rsidRDefault="006E6F89">
            <w:pPr>
              <w:widowControl/>
              <w:spacing w:after="0" w:line="240" w:lineRule="exact"/>
              <w:rPr>
                <w:rFonts w:ascii="宋体" w:eastAsia="宋体" w:hAnsi="宋体" w:cs="宋体"/>
                <w:kern w:val="2"/>
                <w:sz w:val="21"/>
                <w:szCs w:val="21"/>
              </w:rPr>
            </w:pPr>
          </w:p>
        </w:tc>
      </w:tr>
      <w:tr w:rsidR="006E6F89">
        <w:trPr>
          <w:trHeight w:val="902"/>
        </w:trPr>
        <w:tc>
          <w:tcPr>
            <w:tcW w:w="712" w:type="dxa"/>
            <w:vMerge w:val="restart"/>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Default"/>
              <w:rPr>
                <w:rFonts w:hAnsi="宋体"/>
                <w:b/>
                <w:bCs/>
                <w:color w:val="auto"/>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Default"/>
              <w:rPr>
                <w:rFonts w:hAnsi="宋体"/>
                <w:b/>
                <w:bCs/>
                <w:color w:val="auto"/>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375961">
            <w:pPr>
              <w:pStyle w:val="2"/>
              <w:widowControl/>
              <w:spacing w:after="0" w:line="260" w:lineRule="exact"/>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七</w:t>
            </w: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Default"/>
              <w:rPr>
                <w:rFonts w:hAnsi="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tc>
        <w:tc>
          <w:tcPr>
            <w:tcW w:w="804" w:type="dxa"/>
            <w:vMerge w:val="restart"/>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p w:rsidR="006E6F89" w:rsidRDefault="00375961">
            <w:pPr>
              <w:pStyle w:val="2"/>
              <w:widowControl/>
              <w:spacing w:after="0" w:line="260" w:lineRule="exact"/>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风险分级管控和隐患排查治理</w:t>
            </w: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p w:rsidR="006E6F89" w:rsidRDefault="006E6F89">
            <w:pPr>
              <w:pStyle w:val="2"/>
              <w:widowControl/>
              <w:spacing w:after="0" w:line="260" w:lineRule="exact"/>
              <w:ind w:leftChars="0" w:left="0" w:firstLineChars="0" w:firstLine="0"/>
              <w:rPr>
                <w:rFonts w:ascii="宋体" w:eastAsia="宋体" w:hAnsi="宋体" w:cs="宋体"/>
                <w:b/>
                <w:bCs/>
                <w:sz w:val="21"/>
                <w:szCs w:val="21"/>
              </w:rPr>
            </w:pPr>
          </w:p>
        </w:tc>
        <w:tc>
          <w:tcPr>
            <w:tcW w:w="1335" w:type="dxa"/>
            <w:vMerge w:val="restart"/>
            <w:vAlign w:val="center"/>
          </w:tcPr>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rPr>
                <w:rFonts w:ascii="Times New Roman" w:eastAsia="宋体" w:hAnsi="Times New Roman" w:cs="Times New Roman"/>
                <w:b/>
                <w:bCs/>
                <w:sz w:val="24"/>
                <w:szCs w:val="24"/>
              </w:rPr>
            </w:pPr>
          </w:p>
          <w:p w:rsidR="006E6F89" w:rsidRDefault="006E6F89">
            <w:pPr>
              <w:pStyle w:val="Default"/>
              <w:rPr>
                <w:rFonts w:ascii="Times New Roman" w:cs="Times New Roman"/>
                <w:b/>
                <w:bCs/>
                <w:color w:val="auto"/>
              </w:rPr>
            </w:pPr>
          </w:p>
          <w:p w:rsidR="006E6F89" w:rsidRDefault="006E6F89">
            <w:pPr>
              <w:pStyle w:val="Default"/>
              <w:rPr>
                <w:rFonts w:ascii="Times New Roman" w:cs="Times New Roman"/>
                <w:b/>
                <w:bCs/>
                <w:color w:val="auto"/>
              </w:rPr>
            </w:pPr>
          </w:p>
          <w:p w:rsidR="006E6F89" w:rsidRDefault="006E6F89">
            <w:pPr>
              <w:pStyle w:val="Default"/>
              <w:rPr>
                <w:rFonts w:ascii="Times New Roman" w:cs="Times New Roman"/>
                <w:b/>
                <w:bCs/>
                <w:color w:val="auto"/>
              </w:rPr>
            </w:pPr>
          </w:p>
          <w:p w:rsidR="006E6F89" w:rsidRDefault="006E6F89">
            <w:pPr>
              <w:pStyle w:val="2"/>
              <w:widowControl/>
              <w:spacing w:after="0" w:line="260" w:lineRule="exact"/>
              <w:ind w:leftChars="0" w:left="0" w:firstLineChars="0" w:firstLine="0"/>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rPr>
                <w:rFonts w:ascii="Times New Roman" w:eastAsia="宋体" w:hAnsi="Times New Roman" w:cs="Times New Roman"/>
                <w:b/>
                <w:bCs/>
                <w:sz w:val="24"/>
                <w:szCs w:val="24"/>
              </w:rPr>
            </w:pPr>
          </w:p>
          <w:p w:rsidR="006E6F89" w:rsidRDefault="006E6F89">
            <w:pPr>
              <w:pStyle w:val="Default"/>
              <w:rPr>
                <w:rFonts w:ascii="Times New Roman" w:cs="Times New Roman"/>
                <w:b/>
                <w:bCs/>
                <w:color w:val="auto"/>
              </w:rPr>
            </w:pPr>
          </w:p>
          <w:p w:rsidR="006E6F89" w:rsidRDefault="00375961">
            <w:pPr>
              <w:pStyle w:val="2"/>
              <w:ind w:leftChars="0" w:left="0" w:firstLineChars="0" w:firstLine="0"/>
              <w:rPr>
                <w:rFonts w:ascii="Times New Roman" w:eastAsia="宋体" w:hAnsi="Times New Roman" w:cs="Times New Roman"/>
                <w:b/>
                <w:bCs/>
                <w:sz w:val="24"/>
                <w:szCs w:val="24"/>
              </w:rPr>
            </w:pPr>
            <w:r>
              <w:rPr>
                <w:rFonts w:ascii="宋体" w:eastAsia="宋体" w:hAnsi="宋体" w:cs="宋体" w:hint="eastAsia"/>
                <w:kern w:val="2"/>
                <w:sz w:val="21"/>
                <w:szCs w:val="21"/>
              </w:rPr>
              <w:t>2</w:t>
            </w:r>
            <w:r>
              <w:rPr>
                <w:rFonts w:ascii="宋体" w:eastAsia="宋体" w:hAnsi="宋体" w:cs="宋体" w:hint="eastAsia"/>
                <w:kern w:val="2"/>
                <w:sz w:val="21"/>
                <w:szCs w:val="21"/>
              </w:rPr>
              <w:t>、隐患排查治理</w:t>
            </w:r>
          </w:p>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p w:rsidR="006E6F89" w:rsidRDefault="006E6F89">
            <w:pPr>
              <w:pStyle w:val="2"/>
              <w:widowControl/>
              <w:spacing w:after="0" w:line="260" w:lineRule="exact"/>
              <w:ind w:leftChars="0" w:left="0" w:firstLineChars="0" w:firstLine="0"/>
              <w:rPr>
                <w:rFonts w:ascii="宋体" w:eastAsia="宋体" w:hAnsi="宋体" w:cs="宋体"/>
                <w:b/>
                <w:bCs/>
                <w:kern w:val="2"/>
                <w:sz w:val="18"/>
                <w:szCs w:val="18"/>
              </w:rPr>
            </w:pP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b/>
                <w:bCs/>
              </w:rPr>
            </w:pPr>
            <w:r>
              <w:rPr>
                <w:rFonts w:ascii="宋体" w:eastAsia="宋体" w:hAnsi="宋体" w:cs="宋体" w:hint="eastAsia"/>
                <w:b/>
                <w:bCs/>
              </w:rPr>
              <w:t>2.2</w:t>
            </w:r>
            <w:r>
              <w:rPr>
                <w:rFonts w:ascii="宋体" w:eastAsia="宋体" w:hAnsi="宋体" w:cs="宋体" w:hint="eastAsia"/>
                <w:b/>
                <w:bCs/>
              </w:rPr>
              <w:t>生产经营单位应按照规定进行定期排查或者专项检查。</w:t>
            </w:r>
            <w:r w:rsidR="00F758F8">
              <w:rPr>
                <w:rFonts w:ascii="宋体" w:eastAsia="宋体" w:hAnsi="宋体" w:cs="宋体" w:hint="eastAsia"/>
                <w:b/>
                <w:bCs/>
              </w:rPr>
              <w:t>闭环管理上一年度全要素查出隐患。</w:t>
            </w:r>
          </w:p>
          <w:p w:rsidR="006E6F89" w:rsidRDefault="00375961">
            <w:pPr>
              <w:pStyle w:val="Default"/>
            </w:pPr>
            <w:r>
              <w:rPr>
                <w:rFonts w:hAnsi="宋体" w:hint="eastAsia"/>
                <w:color w:val="auto"/>
                <w:kern w:val="2"/>
                <w:sz w:val="21"/>
                <w:szCs w:val="21"/>
              </w:rPr>
              <w:t>生产经营单位应当定期组织安全生产管理人员、工程技术人员和其他相关人员排查本单位的事故隐患。</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查阅隐患排查记录（日常检查、专项检查等）</w:t>
            </w:r>
            <w:r w:rsidR="00F758F8">
              <w:rPr>
                <w:rFonts w:ascii="宋体" w:eastAsia="宋体" w:hAnsi="宋体" w:cs="宋体" w:hint="eastAsia"/>
                <w:kern w:val="2"/>
                <w:sz w:val="21"/>
                <w:szCs w:val="21"/>
              </w:rPr>
              <w:t>和全要素评价报告。</w:t>
            </w:r>
          </w:p>
        </w:tc>
        <w:tc>
          <w:tcPr>
            <w:tcW w:w="3178"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《山东省生产安全事故隐患排查治理办法》第十四、十五条；</w:t>
            </w:r>
          </w:p>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《安全生产事故隐患排查治理暂行规定》第十条。</w:t>
            </w:r>
          </w:p>
        </w:tc>
        <w:tc>
          <w:tcPr>
            <w:tcW w:w="1661" w:type="dxa"/>
            <w:vAlign w:val="center"/>
          </w:tcPr>
          <w:p w:rsidR="006E6F89" w:rsidRDefault="006E6F89">
            <w:pPr>
              <w:widowControl/>
              <w:spacing w:after="0" w:line="240" w:lineRule="exact"/>
              <w:rPr>
                <w:rFonts w:ascii="宋体" w:eastAsia="宋体" w:hAnsi="宋体" w:cs="宋体"/>
                <w:kern w:val="2"/>
                <w:sz w:val="21"/>
                <w:szCs w:val="21"/>
              </w:rPr>
            </w:pPr>
          </w:p>
        </w:tc>
      </w:tr>
      <w:tr w:rsidR="006E6F89">
        <w:trPr>
          <w:trHeight w:val="90"/>
        </w:trPr>
        <w:tc>
          <w:tcPr>
            <w:tcW w:w="712" w:type="dxa"/>
            <w:vMerge/>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c>
          <w:tcPr>
            <w:tcW w:w="804" w:type="dxa"/>
            <w:vMerge/>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c>
          <w:tcPr>
            <w:tcW w:w="1335" w:type="dxa"/>
            <w:vMerge/>
            <w:vAlign w:val="center"/>
          </w:tcPr>
          <w:p w:rsidR="006E6F89" w:rsidRDefault="006E6F89">
            <w:pPr>
              <w:pStyle w:val="2"/>
              <w:widowControl/>
              <w:spacing w:after="0" w:line="260" w:lineRule="exact"/>
              <w:ind w:leftChars="0" w:left="0" w:firstLineChars="0" w:firstLine="0"/>
              <w:rPr>
                <w:rFonts w:ascii="宋体" w:eastAsia="宋体" w:hAnsi="宋体" w:cs="宋体"/>
                <w:b/>
                <w:bCs/>
                <w:kern w:val="2"/>
                <w:sz w:val="18"/>
                <w:szCs w:val="18"/>
              </w:rPr>
            </w:pP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2.3</w:t>
            </w:r>
            <w:r>
              <w:rPr>
                <w:rFonts w:ascii="宋体" w:eastAsia="宋体" w:hAnsi="宋体" w:cs="宋体" w:hint="eastAsia"/>
                <w:b/>
                <w:bCs/>
                <w:kern w:val="2"/>
                <w:sz w:val="21"/>
                <w:szCs w:val="21"/>
              </w:rPr>
              <w:t>生产经营单位应当建立事故隐患排查治理台账，如实记录事故隐患排查人员、时间、具体部位或者场所、具体情形、报送情况和监控措施。</w:t>
            </w:r>
            <w:r>
              <w:rPr>
                <w:rFonts w:ascii="宋体" w:eastAsia="宋体" w:hAnsi="宋体" w:cs="宋体" w:hint="eastAsia"/>
                <w:b/>
                <w:bCs/>
                <w:kern w:val="2"/>
                <w:sz w:val="21"/>
                <w:szCs w:val="21"/>
              </w:rPr>
              <w:t xml:space="preserve">  </w:t>
            </w:r>
          </w:p>
          <w:p w:rsidR="006E6F89" w:rsidRDefault="00375961">
            <w:pPr>
              <w:pStyle w:val="2"/>
              <w:widowControl/>
              <w:spacing w:after="0" w:line="280" w:lineRule="exact"/>
              <w:ind w:leftChars="0" w:left="0" w:firstLineChars="0" w:firstLine="0"/>
              <w:rPr>
                <w:rFonts w:ascii="宋体" w:eastAsia="宋体" w:hAnsi="宋体" w:cs="宋体"/>
                <w:b/>
                <w:bCs/>
              </w:rPr>
            </w:pPr>
            <w:r>
              <w:rPr>
                <w:rFonts w:ascii="宋体" w:eastAsia="宋体" w:hAnsi="宋体" w:cs="宋体" w:hint="eastAsia"/>
                <w:b/>
                <w:bCs/>
                <w:kern w:val="2"/>
                <w:sz w:val="21"/>
                <w:szCs w:val="21"/>
              </w:rPr>
              <w:t>重大事故隐患还应当建立专门的信息档案，保存事故隐患治理过程中形成的风险评估情况、治理方案、复查验收报告以及报送情况等各种记录和文件。</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查阅隐患排查治理台账；如有重大事故隐患还应查看重大事故隐患信息档案。</w:t>
            </w:r>
          </w:p>
        </w:tc>
        <w:tc>
          <w:tcPr>
            <w:tcW w:w="3178"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《中华人民共和国安全生产法》第四十一条；</w:t>
            </w:r>
          </w:p>
          <w:p w:rsidR="006E6F89" w:rsidRDefault="00375961">
            <w:pPr>
              <w:pStyle w:val="2"/>
              <w:widowControl/>
              <w:spacing w:after="0" w:line="240" w:lineRule="exact"/>
              <w:ind w:leftChars="0" w:left="0" w:firstLineChars="0" w:firstLine="0"/>
              <w:rPr>
                <w:rFonts w:ascii="宋体" w:hAnsi="宋体" w:cs="宋体"/>
                <w:strike/>
                <w:kern w:val="2"/>
                <w:sz w:val="21"/>
                <w:szCs w:val="21"/>
              </w:rPr>
            </w:pPr>
            <w:r>
              <w:rPr>
                <w:rFonts w:ascii="宋体" w:eastAsia="宋体" w:hAnsi="宋体" w:cs="宋体" w:hint="eastAsia"/>
                <w:kern w:val="2"/>
                <w:sz w:val="21"/>
                <w:szCs w:val="21"/>
              </w:rPr>
              <w:t>《山东省生产安全事故隐患排查治理办法》第二十二条。</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r>
      <w:tr w:rsidR="006E6F89">
        <w:trPr>
          <w:trHeight w:hRule="exact" w:val="1493"/>
        </w:trPr>
        <w:tc>
          <w:tcPr>
            <w:tcW w:w="712" w:type="dxa"/>
            <w:vMerge/>
          </w:tcPr>
          <w:p w:rsidR="006E6F89" w:rsidRDefault="006E6F89" w:rsidP="00F758F8">
            <w:pPr>
              <w:pStyle w:val="2"/>
              <w:ind w:left="440" w:firstLine="422"/>
              <w:rPr>
                <w:rFonts w:ascii="宋体" w:eastAsia="宋体" w:hAnsi="宋体" w:cs="宋体"/>
                <w:b/>
                <w:bCs/>
                <w:sz w:val="21"/>
                <w:szCs w:val="21"/>
              </w:rPr>
            </w:pPr>
          </w:p>
        </w:tc>
        <w:tc>
          <w:tcPr>
            <w:tcW w:w="804" w:type="dxa"/>
            <w:vMerge/>
          </w:tcPr>
          <w:p w:rsidR="006E6F89" w:rsidRDefault="006E6F89" w:rsidP="00F758F8">
            <w:pPr>
              <w:pStyle w:val="2"/>
              <w:ind w:left="440" w:firstLine="422"/>
              <w:rPr>
                <w:rFonts w:ascii="宋体" w:eastAsia="宋体" w:hAnsi="宋体" w:cs="宋体"/>
                <w:b/>
                <w:bCs/>
                <w:sz w:val="21"/>
                <w:szCs w:val="21"/>
              </w:rPr>
            </w:pPr>
          </w:p>
        </w:tc>
        <w:tc>
          <w:tcPr>
            <w:tcW w:w="1335" w:type="dxa"/>
            <w:vMerge/>
          </w:tcPr>
          <w:p w:rsidR="006E6F89" w:rsidRDefault="006E6F89" w:rsidP="00F758F8">
            <w:pPr>
              <w:pStyle w:val="2"/>
              <w:ind w:left="440" w:firstLine="602"/>
              <w:rPr>
                <w:rFonts w:ascii="Times New Roman" w:eastAsia="宋体" w:hAnsi="Times New Roman" w:cs="Times New Roman"/>
                <w:b/>
                <w:bCs/>
                <w:sz w:val="30"/>
                <w:szCs w:val="30"/>
              </w:rPr>
            </w:pP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kern w:val="2"/>
                <w:sz w:val="18"/>
                <w:szCs w:val="18"/>
              </w:rPr>
            </w:pPr>
            <w:r>
              <w:rPr>
                <w:rFonts w:ascii="宋体" w:eastAsia="宋体" w:hAnsi="宋体" w:cs="宋体" w:hint="eastAsia"/>
                <w:b/>
                <w:bCs/>
                <w:kern w:val="2"/>
                <w:sz w:val="21"/>
                <w:szCs w:val="21"/>
              </w:rPr>
              <w:t>2.4</w:t>
            </w:r>
            <w:r>
              <w:rPr>
                <w:rFonts w:ascii="宋体" w:eastAsia="宋体" w:hAnsi="宋体" w:cs="宋体" w:hint="eastAsia"/>
                <w:b/>
                <w:bCs/>
                <w:kern w:val="2"/>
                <w:sz w:val="21"/>
                <w:szCs w:val="21"/>
              </w:rPr>
              <w:t>事故隐患排查治理情况应当如实记录，并通过职工大会或者职工代表大会、信息公示栏等方式向从业人员通报</w:t>
            </w:r>
            <w:r>
              <w:rPr>
                <w:rFonts w:ascii="宋体" w:eastAsia="宋体" w:hAnsi="宋体" w:cs="宋体" w:hint="eastAsia"/>
                <w:kern w:val="2"/>
                <w:sz w:val="21"/>
                <w:szCs w:val="21"/>
              </w:rPr>
              <w:t>，</w:t>
            </w:r>
            <w:r>
              <w:rPr>
                <w:rFonts w:ascii="宋体" w:eastAsia="宋体" w:hAnsi="宋体" w:cs="宋体" w:hint="eastAsia"/>
                <w:b/>
                <w:bCs/>
                <w:kern w:val="2"/>
                <w:sz w:val="21"/>
                <w:szCs w:val="21"/>
              </w:rPr>
              <w:t>重大事故隐患排查治理情况应当及时向负有安全生产监督管理职责的部门和职工大会或者职工代表大会报告。</w:t>
            </w:r>
          </w:p>
        </w:tc>
        <w:tc>
          <w:tcPr>
            <w:tcW w:w="2421" w:type="dxa"/>
            <w:vAlign w:val="center"/>
          </w:tcPr>
          <w:p w:rsidR="006E6F89" w:rsidRDefault="00375961">
            <w:pPr>
              <w:pStyle w:val="2"/>
              <w:widowControl/>
              <w:spacing w:after="0" w:line="240" w:lineRule="exact"/>
              <w:ind w:leftChars="0" w:left="0" w:firstLineChars="0" w:firstLine="0"/>
            </w:pPr>
            <w:r>
              <w:rPr>
                <w:rFonts w:ascii="宋体" w:eastAsia="宋体" w:hAnsi="宋体" w:cs="宋体" w:hint="eastAsia"/>
                <w:kern w:val="2"/>
                <w:sz w:val="21"/>
                <w:szCs w:val="21"/>
              </w:rPr>
              <w:t>①查看隐患排查治理情况公示、通报情况资料。②查阅重大事故隐患排查治理情况报告资料。</w:t>
            </w:r>
          </w:p>
        </w:tc>
        <w:tc>
          <w:tcPr>
            <w:tcW w:w="3178"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《中华人民共和国安全生产法》第四十一条第二款；</w:t>
            </w:r>
          </w:p>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《安全生产事故隐患排查治理暂行规定》第十四条第二款。</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hRule="exact" w:val="1508"/>
        </w:trPr>
        <w:tc>
          <w:tcPr>
            <w:tcW w:w="712" w:type="dxa"/>
            <w:vMerge/>
          </w:tcPr>
          <w:p w:rsidR="006E6F89" w:rsidRDefault="006E6F89" w:rsidP="00F758F8">
            <w:pPr>
              <w:pStyle w:val="2"/>
              <w:ind w:left="440" w:firstLine="422"/>
              <w:rPr>
                <w:rFonts w:ascii="宋体" w:eastAsia="宋体" w:hAnsi="宋体" w:cs="宋体"/>
                <w:b/>
                <w:bCs/>
                <w:sz w:val="21"/>
                <w:szCs w:val="21"/>
              </w:rPr>
            </w:pPr>
          </w:p>
        </w:tc>
        <w:tc>
          <w:tcPr>
            <w:tcW w:w="804" w:type="dxa"/>
            <w:vMerge/>
          </w:tcPr>
          <w:p w:rsidR="006E6F89" w:rsidRDefault="006E6F89" w:rsidP="00F758F8">
            <w:pPr>
              <w:pStyle w:val="2"/>
              <w:ind w:left="440" w:firstLine="422"/>
              <w:rPr>
                <w:rFonts w:ascii="宋体" w:eastAsia="宋体" w:hAnsi="宋体" w:cs="宋体"/>
                <w:b/>
                <w:bCs/>
                <w:sz w:val="21"/>
                <w:szCs w:val="21"/>
              </w:rPr>
            </w:pPr>
          </w:p>
        </w:tc>
        <w:tc>
          <w:tcPr>
            <w:tcW w:w="1335" w:type="dxa"/>
            <w:vMerge/>
          </w:tcPr>
          <w:p w:rsidR="006E6F89" w:rsidRDefault="006E6F89" w:rsidP="00F758F8">
            <w:pPr>
              <w:pStyle w:val="2"/>
              <w:ind w:left="440" w:firstLine="602"/>
              <w:rPr>
                <w:rFonts w:ascii="Times New Roman" w:eastAsia="宋体" w:hAnsi="Times New Roman" w:cs="Times New Roman"/>
                <w:b/>
                <w:bCs/>
                <w:sz w:val="30"/>
                <w:szCs w:val="30"/>
              </w:rPr>
            </w:pP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2.5</w:t>
            </w:r>
            <w:r>
              <w:rPr>
                <w:rFonts w:ascii="宋体" w:eastAsia="宋体" w:hAnsi="宋体" w:cs="宋体" w:hint="eastAsia"/>
                <w:b/>
                <w:bCs/>
                <w:kern w:val="2"/>
                <w:sz w:val="21"/>
                <w:szCs w:val="21"/>
              </w:rPr>
              <w:t>存在以下情形，生产经营单位应按照规定报告事故隐患：事故隐患无法及时消除并涉及相邻地区、单位，或者可能危及公共安全的；</w:t>
            </w:r>
          </w:p>
          <w:p w:rsidR="006E6F89" w:rsidRDefault="00375961">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因其他单位的原因造成或者可能造成事故隐患的；</w:t>
            </w:r>
          </w:p>
          <w:p w:rsidR="006E6F89" w:rsidRDefault="00375961">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重大事故隐患。</w:t>
            </w:r>
            <w:r>
              <w:rPr>
                <w:rFonts w:ascii="宋体" w:eastAsia="宋体" w:hAnsi="宋体" w:cs="宋体" w:hint="eastAsia"/>
                <w:b/>
                <w:bCs/>
                <w:kern w:val="2"/>
                <w:sz w:val="21"/>
                <w:szCs w:val="21"/>
              </w:rPr>
              <w:t xml:space="preserve"> </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核实现场是否存在描述情形；如有：查阅报告资料或核实报告情况。</w:t>
            </w:r>
          </w:p>
        </w:tc>
        <w:tc>
          <w:tcPr>
            <w:tcW w:w="3178"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《山东省生产安全事故隐患排查治理办法》第二十、二十一条。</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r>
      <w:tr w:rsidR="006E6F89">
        <w:trPr>
          <w:trHeight w:hRule="exact" w:val="570"/>
        </w:trPr>
        <w:tc>
          <w:tcPr>
            <w:tcW w:w="712" w:type="dxa"/>
            <w:vMerge/>
          </w:tcPr>
          <w:p w:rsidR="006E6F89" w:rsidRDefault="006E6F89" w:rsidP="00F758F8">
            <w:pPr>
              <w:pStyle w:val="2"/>
              <w:ind w:left="440" w:firstLine="422"/>
              <w:rPr>
                <w:rFonts w:ascii="宋体" w:eastAsia="宋体" w:hAnsi="宋体" w:cs="宋体"/>
                <w:b/>
                <w:bCs/>
                <w:sz w:val="21"/>
                <w:szCs w:val="21"/>
              </w:rPr>
            </w:pPr>
          </w:p>
        </w:tc>
        <w:tc>
          <w:tcPr>
            <w:tcW w:w="804" w:type="dxa"/>
            <w:vMerge/>
          </w:tcPr>
          <w:p w:rsidR="006E6F89" w:rsidRDefault="006E6F89" w:rsidP="00F758F8">
            <w:pPr>
              <w:pStyle w:val="2"/>
              <w:ind w:left="440" w:firstLine="422"/>
              <w:rPr>
                <w:rFonts w:ascii="宋体" w:eastAsia="宋体" w:hAnsi="宋体" w:cs="宋体"/>
                <w:b/>
                <w:bCs/>
                <w:sz w:val="21"/>
                <w:szCs w:val="21"/>
              </w:rPr>
            </w:pPr>
          </w:p>
        </w:tc>
        <w:tc>
          <w:tcPr>
            <w:tcW w:w="1335" w:type="dxa"/>
            <w:vMerge/>
          </w:tcPr>
          <w:p w:rsidR="006E6F89" w:rsidRDefault="006E6F89" w:rsidP="00F758F8">
            <w:pPr>
              <w:pStyle w:val="2"/>
              <w:ind w:left="440" w:firstLine="602"/>
              <w:rPr>
                <w:rFonts w:ascii="Times New Roman" w:eastAsia="宋体" w:hAnsi="Times New Roman" w:cs="Times New Roman"/>
                <w:b/>
                <w:bCs/>
                <w:sz w:val="30"/>
                <w:szCs w:val="30"/>
              </w:rPr>
            </w:pP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2.6</w:t>
            </w:r>
            <w:r>
              <w:rPr>
                <w:rFonts w:ascii="宋体" w:eastAsia="宋体" w:hAnsi="宋体" w:cs="宋体" w:hint="eastAsia"/>
                <w:b/>
                <w:bCs/>
                <w:kern w:val="2"/>
                <w:sz w:val="21"/>
                <w:szCs w:val="21"/>
              </w:rPr>
              <w:t>重大事故隐患，由生产经营单位主要负责人组织制定并实施事故隐患治理方案。</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查阅重大事故隐患治理方案。</w:t>
            </w:r>
          </w:p>
        </w:tc>
        <w:tc>
          <w:tcPr>
            <w:tcW w:w="3178"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《山东省生产安全事故隐患排查治理办法》第十五条第二款。</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r>
      <w:tr w:rsidR="006E6F89">
        <w:trPr>
          <w:trHeight w:hRule="exact" w:val="1533"/>
        </w:trPr>
        <w:tc>
          <w:tcPr>
            <w:tcW w:w="712" w:type="dxa"/>
            <w:vMerge/>
          </w:tcPr>
          <w:p w:rsidR="006E6F89" w:rsidRDefault="006E6F89" w:rsidP="00F758F8">
            <w:pPr>
              <w:pStyle w:val="2"/>
              <w:ind w:left="440" w:firstLine="422"/>
              <w:rPr>
                <w:rFonts w:ascii="宋体" w:eastAsia="宋体" w:hAnsi="宋体" w:cs="宋体"/>
                <w:b/>
                <w:bCs/>
                <w:sz w:val="21"/>
                <w:szCs w:val="21"/>
              </w:rPr>
            </w:pPr>
          </w:p>
        </w:tc>
        <w:tc>
          <w:tcPr>
            <w:tcW w:w="804" w:type="dxa"/>
            <w:vMerge/>
          </w:tcPr>
          <w:p w:rsidR="006E6F89" w:rsidRDefault="006E6F89" w:rsidP="00F758F8">
            <w:pPr>
              <w:pStyle w:val="2"/>
              <w:ind w:left="440" w:firstLine="422"/>
              <w:rPr>
                <w:rFonts w:ascii="宋体" w:eastAsia="宋体" w:hAnsi="宋体" w:cs="宋体"/>
                <w:b/>
                <w:bCs/>
                <w:sz w:val="21"/>
                <w:szCs w:val="21"/>
              </w:rPr>
            </w:pPr>
          </w:p>
        </w:tc>
        <w:tc>
          <w:tcPr>
            <w:tcW w:w="1335" w:type="dxa"/>
            <w:vMerge/>
          </w:tcPr>
          <w:p w:rsidR="006E6F89" w:rsidRDefault="006E6F89" w:rsidP="00F758F8">
            <w:pPr>
              <w:pStyle w:val="2"/>
              <w:ind w:left="440" w:firstLine="602"/>
              <w:rPr>
                <w:rFonts w:ascii="Times New Roman" w:eastAsia="宋体" w:hAnsi="Times New Roman" w:cs="Times New Roman"/>
                <w:b/>
                <w:bCs/>
                <w:sz w:val="30"/>
                <w:szCs w:val="30"/>
              </w:rPr>
            </w:pP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2.7</w:t>
            </w:r>
            <w:r>
              <w:rPr>
                <w:rFonts w:ascii="宋体" w:eastAsia="宋体" w:hAnsi="宋体" w:cs="宋体" w:hint="eastAsia"/>
                <w:b/>
                <w:bCs/>
                <w:kern w:val="2"/>
                <w:sz w:val="21"/>
                <w:szCs w:val="21"/>
              </w:rPr>
              <w:t>事故隐患排除前或者排除过程中无法保证安全的，应当从危险区域内撤出作业人员，并疏散可能危及的其他人员，设置警戒标志，暂时停产停业或者停止使用；生产经营单位未对事故隐患进行排查治理前不得擅自生产经营。</w:t>
            </w:r>
          </w:p>
        </w:tc>
        <w:tc>
          <w:tcPr>
            <w:tcW w:w="2421"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核实现场是否存在描述情形。</w:t>
            </w:r>
          </w:p>
        </w:tc>
        <w:tc>
          <w:tcPr>
            <w:tcW w:w="3178" w:type="dxa"/>
            <w:vAlign w:val="center"/>
          </w:tcPr>
          <w:p w:rsidR="006E6F89" w:rsidRDefault="00375961">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《山东省生产安全事故隐患排查治理办法》第十八条。</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r>
      <w:tr w:rsidR="006E6F89">
        <w:trPr>
          <w:trHeight w:hRule="exact" w:val="1266"/>
        </w:trPr>
        <w:tc>
          <w:tcPr>
            <w:tcW w:w="712" w:type="dxa"/>
            <w:vMerge/>
          </w:tcPr>
          <w:p w:rsidR="006E6F89" w:rsidRDefault="006E6F89" w:rsidP="00F758F8">
            <w:pPr>
              <w:pStyle w:val="2"/>
              <w:ind w:left="440" w:firstLine="422"/>
              <w:rPr>
                <w:rFonts w:ascii="宋体" w:eastAsia="宋体" w:hAnsi="宋体" w:cs="宋体"/>
                <w:b/>
                <w:bCs/>
                <w:sz w:val="21"/>
                <w:szCs w:val="21"/>
              </w:rPr>
            </w:pPr>
          </w:p>
        </w:tc>
        <w:tc>
          <w:tcPr>
            <w:tcW w:w="804" w:type="dxa"/>
            <w:vMerge/>
          </w:tcPr>
          <w:p w:rsidR="006E6F89" w:rsidRDefault="006E6F89" w:rsidP="00F758F8">
            <w:pPr>
              <w:pStyle w:val="2"/>
              <w:ind w:left="440" w:firstLine="422"/>
              <w:rPr>
                <w:rFonts w:ascii="宋体" w:eastAsia="宋体" w:hAnsi="宋体" w:cs="宋体"/>
                <w:b/>
                <w:bCs/>
                <w:sz w:val="21"/>
                <w:szCs w:val="21"/>
              </w:rPr>
            </w:pPr>
          </w:p>
        </w:tc>
        <w:tc>
          <w:tcPr>
            <w:tcW w:w="1335" w:type="dxa"/>
            <w:vMerge/>
          </w:tcPr>
          <w:p w:rsidR="006E6F89" w:rsidRDefault="006E6F89" w:rsidP="00F758F8">
            <w:pPr>
              <w:pStyle w:val="2"/>
              <w:ind w:left="440" w:firstLine="602"/>
              <w:rPr>
                <w:rFonts w:ascii="Times New Roman" w:eastAsia="宋体" w:hAnsi="Times New Roman" w:cs="Times New Roman"/>
                <w:b/>
                <w:bCs/>
                <w:sz w:val="30"/>
                <w:szCs w:val="30"/>
              </w:rPr>
            </w:pP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2.8</w:t>
            </w:r>
            <w:r>
              <w:rPr>
                <w:rFonts w:ascii="宋体" w:eastAsia="宋体" w:hAnsi="宋体" w:cs="宋体" w:hint="eastAsia"/>
                <w:b/>
                <w:bCs/>
                <w:kern w:val="2"/>
                <w:sz w:val="21"/>
                <w:szCs w:val="21"/>
              </w:rPr>
              <w:t>挂牌督办并责令全部或者局部停产停业治理的重大事故隐患，治理工作结束后，应按规定对重大事故隐患的治理情况进行评估；并经安全监管监察部门和有关部门审查同意后，方可恢复生产经营。</w:t>
            </w:r>
          </w:p>
        </w:tc>
        <w:tc>
          <w:tcPr>
            <w:tcW w:w="2421" w:type="dxa"/>
            <w:vAlign w:val="center"/>
          </w:tcPr>
          <w:p w:rsidR="006E6F89" w:rsidRDefault="00375961">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核实现场是否存在描述情形。</w:t>
            </w:r>
          </w:p>
        </w:tc>
        <w:tc>
          <w:tcPr>
            <w:tcW w:w="3178" w:type="dxa"/>
            <w:vAlign w:val="center"/>
          </w:tcPr>
          <w:p w:rsidR="006E6F89" w:rsidRDefault="00375961">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《山东省生产安全事故隐患排查治理办法》第十六条。</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21"/>
                <w:szCs w:val="21"/>
              </w:rPr>
            </w:pPr>
          </w:p>
        </w:tc>
      </w:tr>
      <w:tr w:rsidR="006E6F89">
        <w:trPr>
          <w:trHeight w:hRule="exact" w:val="1768"/>
        </w:trPr>
        <w:tc>
          <w:tcPr>
            <w:tcW w:w="712" w:type="dxa"/>
            <w:vMerge/>
          </w:tcPr>
          <w:p w:rsidR="006E6F89" w:rsidRDefault="006E6F89" w:rsidP="00F758F8">
            <w:pPr>
              <w:pStyle w:val="2"/>
              <w:ind w:left="440" w:firstLine="422"/>
              <w:rPr>
                <w:rFonts w:ascii="宋体" w:eastAsia="宋体" w:hAnsi="宋体" w:cs="宋体"/>
                <w:b/>
                <w:bCs/>
                <w:sz w:val="21"/>
                <w:szCs w:val="21"/>
              </w:rPr>
            </w:pPr>
          </w:p>
        </w:tc>
        <w:tc>
          <w:tcPr>
            <w:tcW w:w="804" w:type="dxa"/>
            <w:vMerge/>
          </w:tcPr>
          <w:p w:rsidR="006E6F89" w:rsidRDefault="006E6F89" w:rsidP="00F758F8">
            <w:pPr>
              <w:pStyle w:val="2"/>
              <w:ind w:left="440" w:firstLine="422"/>
              <w:rPr>
                <w:rFonts w:ascii="宋体" w:eastAsia="宋体" w:hAnsi="宋体" w:cs="宋体"/>
                <w:b/>
                <w:bCs/>
                <w:sz w:val="21"/>
                <w:szCs w:val="21"/>
              </w:rPr>
            </w:pPr>
          </w:p>
        </w:tc>
        <w:tc>
          <w:tcPr>
            <w:tcW w:w="1335" w:type="dxa"/>
            <w:vAlign w:val="center"/>
          </w:tcPr>
          <w:p w:rsidR="006E6F89" w:rsidRDefault="00375961">
            <w:pPr>
              <w:pStyle w:val="2"/>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3</w:t>
            </w:r>
            <w:r>
              <w:rPr>
                <w:rFonts w:ascii="宋体" w:eastAsia="宋体" w:hAnsi="宋体" w:cs="宋体" w:hint="eastAsia"/>
                <w:kern w:val="2"/>
                <w:sz w:val="21"/>
                <w:szCs w:val="21"/>
              </w:rPr>
              <w:t>、隐患举报奖励</w:t>
            </w: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Times New Roman" w:cs="Times New Roman" w:hint="eastAsia"/>
                <w:sz w:val="21"/>
              </w:rPr>
              <w:t>生产经营单位应当建立事故隐患报告和举报奖励制度，鼓励、发动职工发现和排除事故隐患，鼓励社会公众举报。对发现、排除和举报事故隐患的有功人员，应当给予物质奖励和表彰。</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查阅企业安全生产举报奖励制度，举报奖励台账或奖励文件、通知等。</w:t>
            </w:r>
          </w:p>
        </w:tc>
        <w:tc>
          <w:tcPr>
            <w:tcW w:w="3178" w:type="dxa"/>
            <w:vAlign w:val="center"/>
          </w:tcPr>
          <w:p w:rsidR="006E6F89" w:rsidRDefault="00375961">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《中华人民共和国安全生产法》第七十四、七十六条；</w:t>
            </w:r>
          </w:p>
          <w:p w:rsidR="006E6F89" w:rsidRDefault="00375961">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《安全生产事故隐患排查治理暂行规定》第十一条；</w:t>
            </w:r>
          </w:p>
          <w:p w:rsidR="006E6F89" w:rsidRDefault="00375961">
            <w:pPr>
              <w:pStyle w:val="2"/>
              <w:widowControl/>
              <w:spacing w:after="0" w:line="280" w:lineRule="exact"/>
              <w:ind w:leftChars="0" w:left="0" w:firstLineChars="0" w:firstLine="0"/>
              <w:rPr>
                <w:rFonts w:ascii="宋体" w:eastAsia="宋体" w:hAnsi="Times New Roman" w:cs="Times New Roman"/>
                <w:sz w:val="21"/>
              </w:rPr>
            </w:pPr>
            <w:r>
              <w:rPr>
                <w:rFonts w:ascii="宋体" w:eastAsia="宋体" w:hAnsi="宋体" w:cs="宋体" w:hint="eastAsia"/>
                <w:kern w:val="2"/>
                <w:sz w:val="21"/>
                <w:szCs w:val="21"/>
              </w:rPr>
              <w:t>《山东省生产安全事故隐患排查治理办法》第八条。</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val="632"/>
        </w:trPr>
        <w:tc>
          <w:tcPr>
            <w:tcW w:w="712" w:type="dxa"/>
            <w:vMerge w:val="restart"/>
            <w:vAlign w:val="center"/>
          </w:tcPr>
          <w:p w:rsidR="006E6F89" w:rsidRDefault="00375961">
            <w:pPr>
              <w:pStyle w:val="2"/>
              <w:widowControl/>
              <w:spacing w:after="0" w:line="260" w:lineRule="exact"/>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lastRenderedPageBreak/>
              <w:t>八</w:t>
            </w:r>
          </w:p>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tc>
        <w:tc>
          <w:tcPr>
            <w:tcW w:w="804" w:type="dxa"/>
            <w:vMerge w:val="restart"/>
            <w:vAlign w:val="center"/>
          </w:tcPr>
          <w:p w:rsidR="006E6F89" w:rsidRDefault="00375961">
            <w:pPr>
              <w:pStyle w:val="2"/>
              <w:widowControl/>
              <w:spacing w:after="0" w:line="260" w:lineRule="exact"/>
              <w:ind w:leftChars="0" w:left="0" w:firstLineChars="0" w:firstLine="0"/>
              <w:jc w:val="left"/>
              <w:rPr>
                <w:rFonts w:ascii="宋体" w:eastAsia="宋体" w:hAnsi="宋体" w:cs="宋体"/>
                <w:b/>
                <w:bCs/>
                <w:sz w:val="21"/>
                <w:szCs w:val="21"/>
              </w:rPr>
            </w:pPr>
            <w:r>
              <w:rPr>
                <w:rFonts w:ascii="宋体" w:eastAsia="宋体" w:hAnsi="宋体" w:cs="宋体" w:hint="eastAsia"/>
                <w:b/>
                <w:bCs/>
                <w:sz w:val="21"/>
                <w:szCs w:val="21"/>
              </w:rPr>
              <w:t>危险作业管理</w:t>
            </w:r>
          </w:p>
          <w:p w:rsidR="006E6F89" w:rsidRDefault="006E6F89">
            <w:pPr>
              <w:pStyle w:val="2"/>
              <w:widowControl/>
              <w:spacing w:after="0" w:line="260" w:lineRule="exact"/>
              <w:ind w:leftChars="0" w:left="0" w:firstLineChars="0" w:firstLine="0"/>
              <w:jc w:val="left"/>
              <w:rPr>
                <w:rFonts w:ascii="宋体" w:eastAsia="宋体" w:hAnsi="宋体" w:cs="宋体"/>
                <w:b/>
                <w:bCs/>
                <w:sz w:val="21"/>
                <w:szCs w:val="21"/>
              </w:rPr>
            </w:pPr>
          </w:p>
        </w:tc>
        <w:tc>
          <w:tcPr>
            <w:tcW w:w="1335" w:type="dxa"/>
            <w:vAlign w:val="center"/>
          </w:tcPr>
          <w:p w:rsidR="006E6F89" w:rsidRDefault="00375961">
            <w:pPr>
              <w:pStyle w:val="2"/>
              <w:widowControl/>
              <w:spacing w:after="0" w:line="260" w:lineRule="auto"/>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1</w:t>
            </w:r>
            <w:r>
              <w:rPr>
                <w:rFonts w:ascii="宋体" w:eastAsia="宋体" w:hAnsi="宋体" w:cs="宋体" w:hint="eastAsia"/>
                <w:kern w:val="2"/>
                <w:sz w:val="21"/>
                <w:szCs w:val="21"/>
              </w:rPr>
              <w:t>、危险作业管理制度</w:t>
            </w: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企业应制定危险作业管理制度。</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查阅制度文本。</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《山东省安全生产条例》第十五条。</w:t>
            </w:r>
          </w:p>
        </w:tc>
        <w:tc>
          <w:tcPr>
            <w:tcW w:w="1661" w:type="dxa"/>
          </w:tcPr>
          <w:p w:rsidR="006E6F89" w:rsidRDefault="006E6F89" w:rsidP="00F758F8">
            <w:pPr>
              <w:pStyle w:val="2"/>
              <w:ind w:left="440" w:firstLine="602"/>
              <w:rPr>
                <w:rFonts w:ascii="Times New Roman" w:eastAsia="宋体" w:hAnsi="Times New Roman" w:cs="Times New Roman"/>
                <w:b/>
                <w:bCs/>
                <w:sz w:val="30"/>
                <w:szCs w:val="30"/>
              </w:rPr>
            </w:pPr>
          </w:p>
        </w:tc>
      </w:tr>
      <w:tr w:rsidR="006E6F89">
        <w:trPr>
          <w:trHeight w:hRule="exact" w:val="1075"/>
        </w:trPr>
        <w:tc>
          <w:tcPr>
            <w:tcW w:w="712"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tc>
        <w:tc>
          <w:tcPr>
            <w:tcW w:w="804" w:type="dxa"/>
            <w:vMerge/>
            <w:vAlign w:val="center"/>
          </w:tcPr>
          <w:p w:rsidR="006E6F89" w:rsidRDefault="006E6F89">
            <w:pPr>
              <w:pStyle w:val="2"/>
              <w:widowControl/>
              <w:spacing w:after="0" w:line="260" w:lineRule="exact"/>
              <w:ind w:leftChars="0" w:left="0" w:firstLineChars="0" w:firstLine="0"/>
              <w:rPr>
                <w:rFonts w:ascii="宋体" w:eastAsia="宋体" w:hAnsi="宋体" w:cs="宋体"/>
                <w:b/>
                <w:bCs/>
                <w:sz w:val="21"/>
                <w:szCs w:val="21"/>
              </w:rPr>
            </w:pPr>
          </w:p>
        </w:tc>
        <w:tc>
          <w:tcPr>
            <w:tcW w:w="1335" w:type="dxa"/>
            <w:vAlign w:val="center"/>
          </w:tcPr>
          <w:p w:rsidR="006E6F89" w:rsidRDefault="00375961">
            <w:pPr>
              <w:pStyle w:val="2"/>
              <w:widowControl/>
              <w:spacing w:after="0" w:line="260" w:lineRule="auto"/>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2</w:t>
            </w:r>
            <w:r>
              <w:rPr>
                <w:rFonts w:ascii="宋体" w:eastAsia="宋体" w:hAnsi="宋体" w:cs="宋体" w:hint="eastAsia"/>
                <w:kern w:val="2"/>
                <w:sz w:val="21"/>
                <w:szCs w:val="21"/>
              </w:rPr>
              <w:t>、危险作业审批、实施</w:t>
            </w: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b/>
                <w:bCs/>
                <w:sz w:val="21"/>
              </w:rPr>
              <w:t>生产经营单位进行爆破、吊装以及国务院应急管理部门会同国务院有关部门规定的其他危险作业，应当安排专门人员进行现场安全管理，确保操作规程的遵守和安全措施的落实。</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抽查危险作业现场、作业票证或作业方案，是否有设置专门的现场安全管理人员。</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《中华人民共和国安全生产法》第四十三条。</w:t>
            </w:r>
          </w:p>
        </w:tc>
        <w:tc>
          <w:tcPr>
            <w:tcW w:w="1661" w:type="dxa"/>
          </w:tcPr>
          <w:p w:rsidR="006E6F89" w:rsidRDefault="006E6F89" w:rsidP="00F758F8">
            <w:pPr>
              <w:pStyle w:val="2"/>
              <w:ind w:left="440" w:firstLine="602"/>
              <w:rPr>
                <w:rFonts w:ascii="Times New Roman" w:eastAsia="宋体" w:hAnsi="Times New Roman" w:cs="Times New Roman"/>
                <w:b/>
                <w:bCs/>
                <w:sz w:val="30"/>
                <w:szCs w:val="30"/>
              </w:rPr>
            </w:pPr>
          </w:p>
        </w:tc>
      </w:tr>
      <w:tr w:rsidR="006E6F89">
        <w:trPr>
          <w:trHeight w:val="5667"/>
        </w:trPr>
        <w:tc>
          <w:tcPr>
            <w:tcW w:w="712"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tc>
        <w:tc>
          <w:tcPr>
            <w:tcW w:w="804" w:type="dxa"/>
            <w:vMerge/>
            <w:vAlign w:val="center"/>
          </w:tcPr>
          <w:p w:rsidR="006E6F89" w:rsidRDefault="006E6F89">
            <w:pPr>
              <w:pStyle w:val="2"/>
              <w:widowControl/>
              <w:spacing w:after="0" w:line="260" w:lineRule="exact"/>
              <w:ind w:leftChars="0" w:left="0" w:firstLineChars="0" w:firstLine="0"/>
              <w:jc w:val="left"/>
              <w:rPr>
                <w:rFonts w:ascii="宋体" w:eastAsia="宋体" w:hAnsi="宋体" w:cs="宋体"/>
                <w:b/>
                <w:bCs/>
                <w:sz w:val="21"/>
                <w:szCs w:val="21"/>
              </w:rPr>
            </w:pPr>
          </w:p>
        </w:tc>
        <w:tc>
          <w:tcPr>
            <w:tcW w:w="1335" w:type="dxa"/>
            <w:vAlign w:val="center"/>
          </w:tcPr>
          <w:p w:rsidR="006E6F89" w:rsidRDefault="00375961">
            <w:pPr>
              <w:pStyle w:val="2"/>
              <w:widowControl/>
              <w:spacing w:after="0" w:line="260" w:lineRule="auto"/>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2</w:t>
            </w:r>
            <w:r>
              <w:rPr>
                <w:rFonts w:ascii="宋体" w:eastAsia="宋体" w:hAnsi="宋体" w:cs="宋体" w:hint="eastAsia"/>
                <w:kern w:val="2"/>
                <w:sz w:val="21"/>
                <w:szCs w:val="21"/>
              </w:rPr>
              <w:t>、危险作业审批、实施</w:t>
            </w:r>
          </w:p>
        </w:tc>
        <w:tc>
          <w:tcPr>
            <w:tcW w:w="5112" w:type="dxa"/>
            <w:vAlign w:val="center"/>
          </w:tcPr>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生产经营单位进行爆破、吊装、悬挂、挖掘、动火、临时用电、危险装置设备试生产、有限空间、有毒有害、建筑物和构筑物拆除，以及临近油气管道、高压输电线路、煤气、抽堵盲板等危险作业，应当遵守下列规定：（一）对作业现场进行安全风险辨识；</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（二）制定作业方案和安全防范措施；</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（三）按照规定开具危险作业票证，并对危险作业票证进行现场查验；</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（四）确认作业人员的上岗资格、身体状况以及配备的劳动防护用品符合安全作业要求；</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（五）进行安全技术交底，向作业人员说明危险因素、作业安全要求和应急措施；</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（六）确定专人进行现场作业的统</w:t>
            </w:r>
            <w:r>
              <w:rPr>
                <w:rFonts w:ascii="宋体" w:eastAsia="宋体" w:hAnsi="Times New Roman" w:cs="Times New Roman" w:hint="eastAsia"/>
                <w:sz w:val="21"/>
              </w:rPr>
              <w:t>一指挥；</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（七）指定安全生产管理人员进行现场安全检查和监督，确认安全防范措施落实情况；</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（八）按照规定配备安全防护设备、应急救援装备，设置安全警示标志。</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煤气作业环节必须实行严格的审批管理制度。</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危险化学品储存、使用区域的危险作业安全管理要求、票证等可参照《化学品生产单位特殊作业安全规范》</w:t>
            </w:r>
            <w:r>
              <w:rPr>
                <w:rFonts w:ascii="宋体" w:eastAsia="宋体" w:hAnsi="Times New Roman" w:cs="Times New Roman" w:hint="eastAsia"/>
                <w:sz w:val="21"/>
              </w:rPr>
              <w:t>GB30871</w:t>
            </w:r>
            <w:r>
              <w:rPr>
                <w:rFonts w:ascii="宋体" w:eastAsia="宋体" w:hAnsi="Times New Roman" w:cs="Times New Roman" w:hint="eastAsia"/>
                <w:sz w:val="21"/>
              </w:rPr>
              <w:t>—</w:t>
            </w:r>
            <w:r>
              <w:rPr>
                <w:rFonts w:ascii="宋体" w:eastAsia="宋体" w:hAnsi="Times New Roman" w:cs="Times New Roman" w:hint="eastAsia"/>
                <w:sz w:val="21"/>
              </w:rPr>
              <w:t>2022</w:t>
            </w:r>
            <w:r>
              <w:rPr>
                <w:rFonts w:ascii="宋体" w:eastAsia="宋体" w:hAnsi="Times New Roman" w:cs="Times New Roman" w:hint="eastAsia"/>
                <w:sz w:val="21"/>
              </w:rPr>
              <w:t>执行。</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查阅：</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①危险作业方案；</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②危险作业票中风险辨识、检测、审批等内容填写；</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③涉及特种作业的应查看作业人员持证情况；</w:t>
            </w:r>
          </w:p>
          <w:p w:rsidR="006E6F89" w:rsidRDefault="006E6F89">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fldChar w:fldCharType="begin"/>
            </w:r>
            <w:r w:rsidR="00375961">
              <w:rPr>
                <w:rFonts w:ascii="宋体" w:eastAsia="宋体" w:hAnsi="Times New Roman" w:cs="Times New Roman" w:hint="eastAsia"/>
                <w:sz w:val="21"/>
              </w:rPr>
              <w:instrText xml:space="preserve"> = 4 \* GB3 \* MERGEFORMAT </w:instrText>
            </w:r>
            <w:r>
              <w:rPr>
                <w:rFonts w:ascii="宋体" w:eastAsia="宋体" w:hAnsi="Times New Roman" w:cs="Times New Roman" w:hint="eastAsia"/>
                <w:sz w:val="21"/>
              </w:rPr>
              <w:fldChar w:fldCharType="separate"/>
            </w:r>
            <w:r w:rsidR="00375961">
              <w:rPr>
                <w:rFonts w:ascii="宋体" w:eastAsia="宋体" w:hAnsi="Times New Roman" w:cs="Times New Roman" w:hint="eastAsia"/>
                <w:sz w:val="21"/>
              </w:rPr>
              <w:t>④</w:t>
            </w:r>
            <w:r>
              <w:rPr>
                <w:rFonts w:ascii="宋体" w:eastAsia="宋体" w:hAnsi="Times New Roman" w:cs="Times New Roman" w:hint="eastAsia"/>
                <w:sz w:val="21"/>
              </w:rPr>
              <w:fldChar w:fldCharType="end"/>
            </w:r>
            <w:r w:rsidR="00375961">
              <w:rPr>
                <w:rFonts w:ascii="宋体" w:eastAsia="宋体" w:hAnsi="Times New Roman" w:cs="Times New Roman" w:hint="eastAsia"/>
                <w:sz w:val="21"/>
              </w:rPr>
              <w:t>危险作业人员安全技术交底记录；</w:t>
            </w:r>
          </w:p>
          <w:p w:rsidR="006E6F89" w:rsidRDefault="006E6F89">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fldChar w:fldCharType="begin"/>
            </w:r>
            <w:r w:rsidR="00375961">
              <w:rPr>
                <w:rFonts w:ascii="宋体" w:eastAsia="宋体" w:hAnsi="Times New Roman" w:cs="Times New Roman" w:hint="eastAsia"/>
                <w:sz w:val="21"/>
              </w:rPr>
              <w:instrText xml:space="preserve"> = 5 \* GB3 \* MERGEFORMAT </w:instrText>
            </w:r>
            <w:r>
              <w:rPr>
                <w:rFonts w:ascii="宋体" w:eastAsia="宋体" w:hAnsi="Times New Roman" w:cs="Times New Roman" w:hint="eastAsia"/>
                <w:sz w:val="21"/>
              </w:rPr>
              <w:fldChar w:fldCharType="separate"/>
            </w:r>
            <w:r w:rsidR="00375961">
              <w:rPr>
                <w:rFonts w:ascii="宋体" w:eastAsia="宋体" w:hAnsi="Times New Roman" w:cs="Times New Roman" w:hint="eastAsia"/>
                <w:sz w:val="21"/>
              </w:rPr>
              <w:t>⑤</w:t>
            </w:r>
            <w:r>
              <w:rPr>
                <w:rFonts w:ascii="宋体" w:eastAsia="宋体" w:hAnsi="Times New Roman" w:cs="Times New Roman" w:hint="eastAsia"/>
                <w:sz w:val="21"/>
              </w:rPr>
              <w:fldChar w:fldCharType="end"/>
            </w:r>
            <w:r w:rsidR="00375961">
              <w:rPr>
                <w:rFonts w:ascii="宋体" w:eastAsia="宋体" w:hAnsi="Times New Roman" w:cs="Times New Roman" w:hint="eastAsia"/>
                <w:sz w:val="21"/>
              </w:rPr>
              <w:t>危险作业监督检查记录；</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有作业现场的：</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现场核查安全措施落实情况。</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《山东省安全生产条例》第三十五条。</w:t>
            </w:r>
          </w:p>
        </w:tc>
        <w:tc>
          <w:tcPr>
            <w:tcW w:w="1661" w:type="dxa"/>
          </w:tcPr>
          <w:p w:rsidR="006E6F89" w:rsidRDefault="006E6F89" w:rsidP="00F758F8">
            <w:pPr>
              <w:pStyle w:val="2"/>
              <w:ind w:left="440" w:firstLine="602"/>
              <w:rPr>
                <w:rFonts w:ascii="Times New Roman" w:eastAsia="宋体" w:hAnsi="Times New Roman" w:cs="Times New Roman"/>
                <w:b/>
                <w:bCs/>
                <w:sz w:val="30"/>
                <w:szCs w:val="30"/>
              </w:rPr>
            </w:pPr>
          </w:p>
        </w:tc>
      </w:tr>
      <w:tr w:rsidR="006E6F89">
        <w:trPr>
          <w:trHeight w:val="2832"/>
        </w:trPr>
        <w:tc>
          <w:tcPr>
            <w:tcW w:w="712" w:type="dxa"/>
            <w:vAlign w:val="center"/>
          </w:tcPr>
          <w:p w:rsidR="006E6F89" w:rsidRDefault="00375961">
            <w:pPr>
              <w:jc w:val="center"/>
              <w:rPr>
                <w:rFonts w:ascii="宋体" w:eastAsia="宋体" w:hAnsi="宋体" w:cs="宋体"/>
                <w:b/>
                <w:bCs/>
                <w:sz w:val="21"/>
                <w:szCs w:val="21"/>
              </w:rPr>
            </w:pPr>
            <w:r>
              <w:rPr>
                <w:rFonts w:ascii="宋体" w:eastAsia="宋体" w:hAnsi="宋体" w:cs="宋体" w:hint="eastAsia"/>
                <w:b/>
                <w:bCs/>
                <w:sz w:val="21"/>
                <w:szCs w:val="21"/>
              </w:rPr>
              <w:lastRenderedPageBreak/>
              <w:t>九</w:t>
            </w:r>
          </w:p>
        </w:tc>
        <w:tc>
          <w:tcPr>
            <w:tcW w:w="804" w:type="dxa"/>
            <w:vAlign w:val="center"/>
          </w:tcPr>
          <w:p w:rsidR="006E6F89" w:rsidRDefault="00375961">
            <w:pPr>
              <w:spacing w:after="0" w:line="260" w:lineRule="auto"/>
              <w:jc w:val="center"/>
              <w:rPr>
                <w:rFonts w:ascii="宋体" w:eastAsia="宋体" w:hAnsi="宋体" w:cs="宋体"/>
                <w:b/>
                <w:bCs/>
                <w:sz w:val="21"/>
                <w:szCs w:val="21"/>
              </w:rPr>
            </w:pPr>
            <w:r>
              <w:rPr>
                <w:rFonts w:ascii="宋体" w:eastAsia="宋体" w:hAnsi="宋体" w:cs="宋体" w:hint="eastAsia"/>
                <w:b/>
                <w:bCs/>
                <w:sz w:val="21"/>
                <w:szCs w:val="21"/>
              </w:rPr>
              <w:t>劳动防护</w:t>
            </w:r>
          </w:p>
          <w:p w:rsidR="006E6F89" w:rsidRDefault="00375961">
            <w:pPr>
              <w:spacing w:after="0" w:line="260" w:lineRule="auto"/>
              <w:jc w:val="center"/>
              <w:rPr>
                <w:rFonts w:ascii="宋体" w:eastAsia="宋体" w:hAnsi="宋体" w:cs="宋体"/>
                <w:b/>
                <w:bCs/>
                <w:sz w:val="21"/>
                <w:szCs w:val="21"/>
              </w:rPr>
            </w:pPr>
            <w:r>
              <w:rPr>
                <w:rFonts w:ascii="宋体" w:eastAsia="宋体" w:hAnsi="宋体" w:cs="宋体" w:hint="eastAsia"/>
                <w:b/>
                <w:bCs/>
                <w:sz w:val="21"/>
                <w:szCs w:val="21"/>
              </w:rPr>
              <w:t>用品管理</w:t>
            </w:r>
          </w:p>
        </w:tc>
        <w:tc>
          <w:tcPr>
            <w:tcW w:w="1335" w:type="dxa"/>
            <w:vAlign w:val="center"/>
          </w:tcPr>
          <w:p w:rsidR="006E6F89" w:rsidRDefault="00375961">
            <w:pPr>
              <w:pStyle w:val="2"/>
              <w:widowControl/>
              <w:spacing w:after="0" w:line="260" w:lineRule="auto"/>
              <w:ind w:leftChars="0" w:left="0" w:firstLineChars="0" w:firstLine="0"/>
              <w:jc w:val="center"/>
              <w:rPr>
                <w:rFonts w:ascii="宋体" w:eastAsia="宋体" w:hAnsi="宋体" w:cs="宋体"/>
                <w:b/>
                <w:bCs/>
                <w:kern w:val="2"/>
                <w:sz w:val="18"/>
                <w:szCs w:val="18"/>
              </w:rPr>
            </w:pPr>
            <w:r>
              <w:rPr>
                <w:rFonts w:ascii="宋体" w:eastAsia="宋体" w:hAnsi="宋体" w:cs="宋体" w:hint="eastAsia"/>
                <w:kern w:val="2"/>
                <w:sz w:val="21"/>
                <w:szCs w:val="21"/>
              </w:rPr>
              <w:t>配备、使用</w:t>
            </w: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必须为从业人员提供符合国家标准或者行业标准的劳动防护用品，并监督、教育从业人员按照使用规则佩戴、使用。</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查阅配备标准及采购、发放台账；</w:t>
            </w:r>
          </w:p>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现场检查从业人员佩戴情况。</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《中华人民共和国安全生产法》第四十五条；</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《用人单位劳动防护用品管理规范》。</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《个体防护装备配备规范</w:t>
            </w:r>
            <w:r>
              <w:rPr>
                <w:rFonts w:ascii="宋体" w:eastAsia="宋体" w:hAnsi="Times New Roman" w:cs="Times New Roman" w:hint="eastAsia"/>
                <w:sz w:val="21"/>
              </w:rPr>
              <w:t xml:space="preserve"> </w:t>
            </w:r>
            <w:r>
              <w:rPr>
                <w:rFonts w:ascii="宋体" w:eastAsia="宋体" w:hAnsi="Times New Roman" w:cs="Times New Roman" w:hint="eastAsia"/>
                <w:sz w:val="21"/>
              </w:rPr>
              <w:t>第</w:t>
            </w:r>
            <w:r>
              <w:rPr>
                <w:rFonts w:ascii="宋体" w:eastAsia="宋体" w:hAnsi="Times New Roman" w:cs="Times New Roman" w:hint="eastAsia"/>
                <w:sz w:val="21"/>
              </w:rPr>
              <w:t>1</w:t>
            </w:r>
            <w:r>
              <w:rPr>
                <w:rFonts w:ascii="宋体" w:eastAsia="宋体" w:hAnsi="Times New Roman" w:cs="Times New Roman" w:hint="eastAsia"/>
                <w:sz w:val="21"/>
              </w:rPr>
              <w:t>部分：总则》；</w:t>
            </w:r>
          </w:p>
          <w:p w:rsidR="006E6F89" w:rsidRDefault="00375961">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《个体防护装备配备规范</w:t>
            </w:r>
            <w:r>
              <w:rPr>
                <w:rFonts w:ascii="宋体" w:eastAsia="宋体" w:hAnsi="Times New Roman" w:cs="Times New Roman" w:hint="eastAsia"/>
                <w:sz w:val="21"/>
              </w:rPr>
              <w:t xml:space="preserve"> </w:t>
            </w:r>
            <w:r>
              <w:rPr>
                <w:rFonts w:ascii="宋体" w:eastAsia="宋体" w:hAnsi="Times New Roman" w:cs="Times New Roman" w:hint="eastAsia"/>
                <w:sz w:val="21"/>
              </w:rPr>
              <w:t>第</w:t>
            </w:r>
            <w:r>
              <w:rPr>
                <w:rFonts w:ascii="宋体" w:eastAsia="宋体" w:hAnsi="Times New Roman" w:cs="Times New Roman" w:hint="eastAsia"/>
                <w:sz w:val="21"/>
              </w:rPr>
              <w:t>2</w:t>
            </w:r>
            <w:r>
              <w:rPr>
                <w:rFonts w:ascii="宋体" w:eastAsia="宋体" w:hAnsi="Times New Roman" w:cs="Times New Roman" w:hint="eastAsia"/>
                <w:sz w:val="21"/>
              </w:rPr>
              <w:t>部分：石油、化工、天然气》；</w:t>
            </w:r>
          </w:p>
          <w:p w:rsidR="006E6F89" w:rsidRDefault="00375961">
            <w:pPr>
              <w:pStyle w:val="2"/>
              <w:widowControl/>
              <w:spacing w:after="0" w:line="260" w:lineRule="exact"/>
              <w:ind w:leftChars="0" w:left="0" w:firstLineChars="0" w:firstLine="0"/>
            </w:pPr>
            <w:r>
              <w:rPr>
                <w:rFonts w:ascii="宋体" w:eastAsia="宋体" w:hAnsi="Times New Roman" w:cs="Times New Roman" w:hint="eastAsia"/>
                <w:sz w:val="21"/>
              </w:rPr>
              <w:t>《个体防护装备配备规范</w:t>
            </w:r>
            <w:r>
              <w:rPr>
                <w:rFonts w:ascii="宋体" w:eastAsia="宋体" w:hAnsi="Times New Roman" w:cs="Times New Roman" w:hint="eastAsia"/>
                <w:sz w:val="21"/>
              </w:rPr>
              <w:t xml:space="preserve"> </w:t>
            </w:r>
            <w:r>
              <w:rPr>
                <w:rFonts w:ascii="宋体" w:eastAsia="宋体" w:hAnsi="Times New Roman" w:cs="Times New Roman" w:hint="eastAsia"/>
                <w:sz w:val="21"/>
              </w:rPr>
              <w:t>第</w:t>
            </w:r>
            <w:r>
              <w:rPr>
                <w:rFonts w:ascii="宋体" w:eastAsia="宋体" w:hAnsi="Times New Roman" w:cs="Times New Roman" w:hint="eastAsia"/>
                <w:sz w:val="21"/>
              </w:rPr>
              <w:t>3</w:t>
            </w:r>
            <w:r>
              <w:rPr>
                <w:rFonts w:ascii="宋体" w:eastAsia="宋体" w:hAnsi="Times New Roman" w:cs="Times New Roman" w:hint="eastAsia"/>
                <w:sz w:val="21"/>
              </w:rPr>
              <w:t>部分：冶金、有色》。</w:t>
            </w:r>
          </w:p>
        </w:tc>
        <w:tc>
          <w:tcPr>
            <w:tcW w:w="1661" w:type="dxa"/>
          </w:tcPr>
          <w:p w:rsidR="006E6F89" w:rsidRDefault="006E6F89">
            <w:pPr>
              <w:pStyle w:val="2"/>
              <w:widowControl/>
              <w:spacing w:after="0" w:line="260" w:lineRule="auto"/>
              <w:ind w:leftChars="0" w:left="0" w:firstLineChars="0" w:firstLine="0"/>
              <w:rPr>
                <w:rFonts w:ascii="Times New Roman" w:eastAsia="宋体" w:hAnsi="Times New Roman" w:cs="Times New Roman"/>
                <w:b/>
                <w:bCs/>
                <w:sz w:val="30"/>
                <w:szCs w:val="30"/>
              </w:rPr>
            </w:pPr>
          </w:p>
        </w:tc>
      </w:tr>
      <w:tr w:rsidR="006E6F89">
        <w:trPr>
          <w:trHeight w:val="1100"/>
        </w:trPr>
        <w:tc>
          <w:tcPr>
            <w:tcW w:w="712" w:type="dxa"/>
            <w:vMerge w:val="restart"/>
            <w:vAlign w:val="center"/>
          </w:tcPr>
          <w:p w:rsidR="006E6F89" w:rsidRDefault="00375961">
            <w:pPr>
              <w:jc w:val="center"/>
              <w:rPr>
                <w:rFonts w:ascii="宋体" w:eastAsia="宋体" w:hAnsi="宋体" w:cs="宋体"/>
                <w:b/>
                <w:bCs/>
                <w:sz w:val="21"/>
                <w:szCs w:val="21"/>
              </w:rPr>
            </w:pPr>
            <w:r>
              <w:rPr>
                <w:rFonts w:ascii="宋体" w:eastAsia="宋体" w:hAnsi="宋体" w:cs="宋体" w:hint="eastAsia"/>
                <w:b/>
                <w:bCs/>
                <w:sz w:val="21"/>
                <w:szCs w:val="21"/>
              </w:rPr>
              <w:t>十</w:t>
            </w:r>
          </w:p>
        </w:tc>
        <w:tc>
          <w:tcPr>
            <w:tcW w:w="804" w:type="dxa"/>
            <w:vMerge w:val="restart"/>
            <w:vAlign w:val="center"/>
          </w:tcPr>
          <w:p w:rsidR="006E6F89" w:rsidRDefault="00375961">
            <w:pPr>
              <w:jc w:val="center"/>
              <w:rPr>
                <w:rFonts w:ascii="宋体" w:eastAsia="宋体" w:hAnsi="宋体" w:cs="宋体"/>
                <w:b/>
                <w:bCs/>
                <w:sz w:val="21"/>
                <w:szCs w:val="21"/>
              </w:rPr>
            </w:pPr>
            <w:r>
              <w:rPr>
                <w:rFonts w:ascii="宋体" w:eastAsia="宋体" w:hAnsi="宋体" w:cs="宋体" w:hint="eastAsia"/>
                <w:b/>
                <w:bCs/>
                <w:sz w:val="21"/>
                <w:szCs w:val="21"/>
              </w:rPr>
              <w:t>领导带班</w:t>
            </w:r>
          </w:p>
        </w:tc>
        <w:tc>
          <w:tcPr>
            <w:tcW w:w="1335" w:type="dxa"/>
            <w:vAlign w:val="center"/>
          </w:tcPr>
          <w:p w:rsidR="006E6F89" w:rsidRDefault="00375961">
            <w:pPr>
              <w:pStyle w:val="2"/>
              <w:widowControl/>
              <w:spacing w:after="0" w:line="260" w:lineRule="auto"/>
              <w:ind w:leftChars="0" w:left="0" w:firstLineChars="0" w:firstLine="0"/>
              <w:jc w:val="center"/>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、高危生产经营单位</w:t>
            </w: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高危生产经营单位应当建立并落实单位负责人现场带班制度，</w:t>
            </w:r>
            <w:r>
              <w:rPr>
                <w:rFonts w:ascii="宋体" w:eastAsia="宋体" w:hAnsi="宋体" w:cs="宋体" w:hint="eastAsia"/>
                <w:kern w:val="2"/>
                <w:sz w:val="21"/>
                <w:szCs w:val="21"/>
              </w:rPr>
              <w:t>制定带班考核奖惩办法，定期公布带班计划并接受从业人员监督。</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查阅单位负责人现场带班制度、值班计划表、值班记录。</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《山东省安全生产条例》第三十三条。</w:t>
            </w:r>
          </w:p>
        </w:tc>
        <w:tc>
          <w:tcPr>
            <w:tcW w:w="1661" w:type="dxa"/>
          </w:tcPr>
          <w:p w:rsidR="006E6F89" w:rsidRDefault="006E6F89">
            <w:pPr>
              <w:pStyle w:val="2"/>
              <w:widowControl/>
              <w:spacing w:after="0" w:line="260" w:lineRule="auto"/>
              <w:ind w:leftChars="0" w:left="0" w:firstLineChars="0" w:firstLine="0"/>
              <w:rPr>
                <w:rFonts w:ascii="Times New Roman" w:eastAsia="宋体" w:hAnsi="Times New Roman" w:cs="Times New Roman"/>
                <w:b/>
                <w:bCs/>
                <w:sz w:val="30"/>
                <w:szCs w:val="30"/>
              </w:rPr>
            </w:pPr>
          </w:p>
        </w:tc>
      </w:tr>
      <w:tr w:rsidR="006E6F89">
        <w:trPr>
          <w:trHeight w:val="1170"/>
        </w:trPr>
        <w:tc>
          <w:tcPr>
            <w:tcW w:w="712" w:type="dxa"/>
            <w:vMerge/>
          </w:tcPr>
          <w:p w:rsidR="006E6F89" w:rsidRDefault="006E6F89">
            <w:pPr>
              <w:rPr>
                <w:rFonts w:ascii="宋体" w:eastAsia="宋体" w:hAnsi="宋体" w:cs="宋体"/>
                <w:b/>
                <w:bCs/>
                <w:sz w:val="21"/>
                <w:szCs w:val="21"/>
              </w:rPr>
            </w:pPr>
          </w:p>
        </w:tc>
        <w:tc>
          <w:tcPr>
            <w:tcW w:w="804" w:type="dxa"/>
            <w:vMerge/>
          </w:tcPr>
          <w:p w:rsidR="006E6F89" w:rsidRDefault="006E6F89" w:rsidP="00F758F8">
            <w:pPr>
              <w:pStyle w:val="2"/>
              <w:ind w:left="440" w:firstLine="422"/>
              <w:rPr>
                <w:rFonts w:ascii="宋体" w:eastAsia="宋体" w:hAnsi="宋体" w:cs="宋体"/>
                <w:b/>
                <w:bCs/>
                <w:sz w:val="21"/>
                <w:szCs w:val="21"/>
              </w:rPr>
            </w:pPr>
          </w:p>
        </w:tc>
        <w:tc>
          <w:tcPr>
            <w:tcW w:w="1335" w:type="dxa"/>
            <w:vAlign w:val="center"/>
          </w:tcPr>
          <w:p w:rsidR="006E6F89" w:rsidRDefault="00375961">
            <w:pPr>
              <w:pStyle w:val="2"/>
              <w:widowControl/>
              <w:spacing w:after="0" w:line="260" w:lineRule="auto"/>
              <w:ind w:leftChars="0" w:left="0" w:firstLineChars="0" w:firstLine="0"/>
              <w:jc w:val="center"/>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、其他生产经营单位</w:t>
            </w:r>
          </w:p>
        </w:tc>
        <w:tc>
          <w:tcPr>
            <w:tcW w:w="5112" w:type="dxa"/>
            <w:vAlign w:val="center"/>
          </w:tcPr>
          <w:p w:rsidR="006E6F89" w:rsidRDefault="00375961">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生产经营单位应当建立单位负责人现场带班制度，建立单位负责人带班考勤档案。</w:t>
            </w:r>
            <w:r>
              <w:rPr>
                <w:rFonts w:ascii="宋体" w:eastAsia="宋体" w:hAnsi="宋体" w:cs="宋体" w:hint="eastAsia"/>
                <w:kern w:val="2"/>
                <w:sz w:val="21"/>
                <w:szCs w:val="21"/>
              </w:rPr>
              <w:t>带班负责人应当掌握现场安全生产情况，及时发现和处置事故隐患。</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查阅单位负责人现场带班制度、值班计划表、值班记录。</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《山东省生产经营单位安全生产主体责任规定》第三十条。</w:t>
            </w:r>
          </w:p>
        </w:tc>
        <w:tc>
          <w:tcPr>
            <w:tcW w:w="1661" w:type="dxa"/>
          </w:tcPr>
          <w:p w:rsidR="006E6F89" w:rsidRDefault="006E6F89">
            <w:pPr>
              <w:pStyle w:val="2"/>
              <w:ind w:leftChars="0" w:left="0" w:firstLineChars="0" w:firstLine="0"/>
              <w:rPr>
                <w:rFonts w:ascii="Times New Roman" w:eastAsia="宋体" w:hAnsi="Times New Roman" w:cs="Times New Roman"/>
                <w:b/>
                <w:bCs/>
                <w:sz w:val="30"/>
                <w:szCs w:val="30"/>
              </w:rPr>
            </w:pPr>
          </w:p>
        </w:tc>
      </w:tr>
      <w:tr w:rsidR="006E6F89">
        <w:trPr>
          <w:trHeight w:val="1941"/>
        </w:trPr>
        <w:tc>
          <w:tcPr>
            <w:tcW w:w="712" w:type="dxa"/>
            <w:vMerge w:val="restart"/>
            <w:vAlign w:val="center"/>
          </w:tcPr>
          <w:p w:rsidR="006E6F89" w:rsidRDefault="00375961">
            <w:pPr>
              <w:jc w:val="center"/>
              <w:rPr>
                <w:rFonts w:ascii="宋体" w:eastAsia="宋体" w:hAnsi="宋体" w:cs="宋体"/>
                <w:b/>
                <w:bCs/>
                <w:sz w:val="21"/>
                <w:szCs w:val="21"/>
              </w:rPr>
            </w:pPr>
            <w:r>
              <w:rPr>
                <w:rFonts w:ascii="宋体" w:eastAsia="宋体" w:hAnsi="宋体" w:cs="宋体" w:hint="eastAsia"/>
                <w:b/>
                <w:bCs/>
                <w:sz w:val="21"/>
                <w:szCs w:val="21"/>
              </w:rPr>
              <w:t>十一</w:t>
            </w:r>
          </w:p>
        </w:tc>
        <w:tc>
          <w:tcPr>
            <w:tcW w:w="804" w:type="dxa"/>
            <w:vMerge w:val="restart"/>
            <w:vAlign w:val="center"/>
          </w:tcPr>
          <w:p w:rsidR="006E6F89" w:rsidRDefault="00375961">
            <w:pPr>
              <w:jc w:val="center"/>
              <w:rPr>
                <w:rFonts w:ascii="宋体" w:eastAsia="宋体" w:hAnsi="宋体" w:cs="宋体"/>
                <w:b/>
                <w:bCs/>
                <w:sz w:val="21"/>
                <w:szCs w:val="21"/>
              </w:rPr>
            </w:pPr>
            <w:r>
              <w:rPr>
                <w:rFonts w:ascii="宋体" w:eastAsia="宋体" w:hAnsi="宋体" w:cs="宋体" w:hint="eastAsia"/>
                <w:b/>
                <w:bCs/>
                <w:sz w:val="21"/>
                <w:szCs w:val="21"/>
              </w:rPr>
              <w:t>应急管理</w:t>
            </w:r>
          </w:p>
        </w:tc>
        <w:tc>
          <w:tcPr>
            <w:tcW w:w="1335" w:type="dxa"/>
            <w:vMerge w:val="restart"/>
            <w:vAlign w:val="center"/>
          </w:tcPr>
          <w:p w:rsidR="006E6F89" w:rsidRDefault="00375961">
            <w:pPr>
              <w:pStyle w:val="2"/>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1</w:t>
            </w:r>
            <w:r>
              <w:rPr>
                <w:rFonts w:ascii="宋体" w:eastAsia="宋体" w:hAnsi="宋体" w:cs="宋体" w:hint="eastAsia"/>
                <w:kern w:val="2"/>
                <w:sz w:val="21"/>
                <w:szCs w:val="21"/>
              </w:rPr>
              <w:t>、应急预案编制、评审、备案</w:t>
            </w:r>
          </w:p>
        </w:tc>
        <w:tc>
          <w:tcPr>
            <w:tcW w:w="5112" w:type="dxa"/>
            <w:vAlign w:val="center"/>
          </w:tcPr>
          <w:p w:rsidR="006E6F89" w:rsidRDefault="00375961">
            <w:pPr>
              <w:pStyle w:val="2"/>
              <w:spacing w:after="0" w:line="260" w:lineRule="auto"/>
              <w:ind w:leftChars="0" w:left="0" w:firstLineChars="0" w:firstLine="0"/>
              <w:rPr>
                <w:rFonts w:ascii="宋体" w:eastAsia="宋体" w:hAnsi="Times New Roman" w:cs="Times New Roman"/>
                <w:sz w:val="21"/>
              </w:rPr>
            </w:pPr>
            <w:r>
              <w:rPr>
                <w:rFonts w:ascii="宋体" w:eastAsia="宋体" w:hAnsi="Times New Roman" w:cs="Times New Roman" w:hint="eastAsia"/>
                <w:b/>
                <w:bCs/>
                <w:sz w:val="21"/>
              </w:rPr>
              <w:t>1.1</w:t>
            </w:r>
            <w:r>
              <w:rPr>
                <w:rFonts w:ascii="宋体" w:eastAsia="宋体" w:hAnsi="Times New Roman" w:cs="Times New Roman" w:hint="eastAsia"/>
                <w:b/>
                <w:bCs/>
                <w:sz w:val="21"/>
              </w:rPr>
              <w:t>生产经营单位应当依法制定本单位生产安全事故应急救援预案。</w:t>
            </w:r>
          </w:p>
        </w:tc>
        <w:tc>
          <w:tcPr>
            <w:tcW w:w="2421" w:type="dxa"/>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查阅应急预案文本。</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《中华人民共和国安全生产法》第八十一条；</w:t>
            </w:r>
          </w:p>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《山东省安全生产条例》第六十二条；</w:t>
            </w:r>
          </w:p>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《生产安全事故应急预案管理办法》第八条、第十二条至第十六条。</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val="1160"/>
        </w:trPr>
        <w:tc>
          <w:tcPr>
            <w:tcW w:w="712" w:type="dxa"/>
            <w:vMerge/>
            <w:vAlign w:val="center"/>
          </w:tcPr>
          <w:p w:rsidR="006E6F89" w:rsidRDefault="006E6F89">
            <w:pPr>
              <w:rPr>
                <w:rFonts w:ascii="宋体" w:eastAsia="宋体" w:hAnsi="宋体" w:cs="宋体"/>
                <w:b/>
                <w:bCs/>
                <w:sz w:val="21"/>
                <w:szCs w:val="21"/>
              </w:rPr>
            </w:pPr>
          </w:p>
        </w:tc>
        <w:tc>
          <w:tcPr>
            <w:tcW w:w="804"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tc>
        <w:tc>
          <w:tcPr>
            <w:tcW w:w="1335" w:type="dxa"/>
            <w:vMerge/>
            <w:vAlign w:val="center"/>
          </w:tcPr>
          <w:p w:rsidR="006E6F89" w:rsidRDefault="006E6F89">
            <w:pPr>
              <w:pStyle w:val="2"/>
              <w:ind w:leftChars="0" w:left="0" w:firstLineChars="0" w:firstLine="0"/>
              <w:rPr>
                <w:rFonts w:ascii="宋体" w:eastAsia="宋体" w:hAnsi="宋体" w:cs="宋体"/>
                <w:sz w:val="18"/>
                <w:szCs w:val="18"/>
              </w:rPr>
            </w:pPr>
          </w:p>
        </w:tc>
        <w:tc>
          <w:tcPr>
            <w:tcW w:w="5112" w:type="dxa"/>
            <w:vAlign w:val="center"/>
          </w:tcPr>
          <w:p w:rsidR="006E6F89" w:rsidRDefault="00375961">
            <w:pPr>
              <w:pStyle w:val="2"/>
              <w:spacing w:after="0" w:line="260" w:lineRule="auto"/>
              <w:ind w:leftChars="0" w:left="0" w:firstLineChars="0" w:firstLine="0"/>
              <w:rPr>
                <w:rFonts w:ascii="Times New Roman" w:eastAsia="宋体" w:hAnsi="Times New Roman" w:cs="Times New Roman"/>
                <w:b/>
                <w:bCs/>
                <w:sz w:val="30"/>
                <w:szCs w:val="30"/>
              </w:rPr>
            </w:pPr>
            <w:r>
              <w:rPr>
                <w:rFonts w:ascii="宋体" w:eastAsia="宋体" w:hAnsi="Times New Roman" w:cs="Times New Roman" w:hint="eastAsia"/>
                <w:b/>
                <w:bCs/>
                <w:sz w:val="21"/>
              </w:rPr>
              <w:t>1.2</w:t>
            </w:r>
            <w:r>
              <w:rPr>
                <w:rFonts w:ascii="宋体" w:eastAsia="宋体" w:hAnsi="Times New Roman" w:cs="Times New Roman" w:hint="eastAsia"/>
                <w:b/>
                <w:bCs/>
                <w:sz w:val="21"/>
              </w:rPr>
              <w:t>生产经营单位在应急预案编制前应按照规定开展风险辨识、评估和应急资源调查。</w:t>
            </w:r>
          </w:p>
        </w:tc>
        <w:tc>
          <w:tcPr>
            <w:tcW w:w="2421" w:type="dxa"/>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查阅应急资源调查、风险辨识、评估文本。</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《生产安全事故应急预案管理办法》第十条。</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val="909"/>
        </w:trPr>
        <w:tc>
          <w:tcPr>
            <w:tcW w:w="712" w:type="dxa"/>
            <w:vMerge/>
            <w:vAlign w:val="center"/>
          </w:tcPr>
          <w:p w:rsidR="006E6F89" w:rsidRDefault="006E6F89">
            <w:pPr>
              <w:rPr>
                <w:rFonts w:ascii="宋体" w:eastAsia="宋体" w:hAnsi="宋体" w:cs="宋体"/>
                <w:b/>
                <w:bCs/>
                <w:sz w:val="21"/>
                <w:szCs w:val="21"/>
              </w:rPr>
            </w:pPr>
          </w:p>
        </w:tc>
        <w:tc>
          <w:tcPr>
            <w:tcW w:w="804"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tc>
        <w:tc>
          <w:tcPr>
            <w:tcW w:w="1335" w:type="dxa"/>
            <w:vMerge/>
            <w:vAlign w:val="center"/>
          </w:tcPr>
          <w:p w:rsidR="006E6F89" w:rsidRDefault="006E6F89">
            <w:pPr>
              <w:pStyle w:val="2"/>
              <w:ind w:leftChars="0" w:left="0" w:firstLineChars="0" w:firstLine="0"/>
              <w:rPr>
                <w:rFonts w:ascii="宋体" w:eastAsia="宋体" w:hAnsi="宋体" w:cs="宋体"/>
                <w:sz w:val="18"/>
                <w:szCs w:val="18"/>
              </w:rPr>
            </w:pPr>
          </w:p>
        </w:tc>
        <w:tc>
          <w:tcPr>
            <w:tcW w:w="5112" w:type="dxa"/>
            <w:vAlign w:val="center"/>
          </w:tcPr>
          <w:p w:rsidR="006E6F89" w:rsidRDefault="00375961">
            <w:pPr>
              <w:pStyle w:val="aa"/>
              <w:widowControl/>
              <w:shd w:val="clear" w:color="auto" w:fill="FFFFFF"/>
              <w:spacing w:before="0" w:beforeAutospacing="0" w:after="0" w:afterAutospacing="0" w:line="300" w:lineRule="exact"/>
              <w:rPr>
                <w:rFonts w:hAnsi="Times New Roman" w:cs="Times New Roman"/>
                <w:sz w:val="21"/>
                <w:szCs w:val="22"/>
              </w:rPr>
            </w:pPr>
            <w:r>
              <w:rPr>
                <w:rFonts w:hAnsi="Times New Roman" w:cs="Times New Roman" w:hint="eastAsia"/>
                <w:b/>
                <w:bCs/>
                <w:sz w:val="21"/>
                <w:szCs w:val="22"/>
              </w:rPr>
              <w:t>1.3</w:t>
            </w:r>
            <w:r>
              <w:rPr>
                <w:rFonts w:hAnsi="Times New Roman" w:cs="Times New Roman" w:hint="eastAsia"/>
                <w:b/>
                <w:bCs/>
                <w:sz w:val="21"/>
                <w:szCs w:val="22"/>
              </w:rPr>
              <w:t>生产经营单位应当</w:t>
            </w:r>
            <w:r>
              <w:rPr>
                <w:rFonts w:hAnsi="Times New Roman" w:cs="Times New Roman" w:hint="eastAsia"/>
                <w:b/>
                <w:bCs/>
                <w:sz w:val="21"/>
                <w:szCs w:val="22"/>
              </w:rPr>
              <w:t>按照规定</w:t>
            </w:r>
            <w:r>
              <w:rPr>
                <w:rFonts w:hAnsi="Times New Roman" w:cs="Times New Roman" w:hint="eastAsia"/>
                <w:b/>
                <w:bCs/>
                <w:sz w:val="21"/>
                <w:szCs w:val="22"/>
              </w:rPr>
              <w:t>对本单位编制的应急预案进行评审，并形成书面评审纪要</w:t>
            </w:r>
            <w:r>
              <w:rPr>
                <w:rFonts w:hAnsi="Times New Roman" w:cs="Times New Roman" w:hint="eastAsia"/>
                <w:sz w:val="21"/>
                <w:szCs w:val="22"/>
              </w:rPr>
              <w:t>。</w:t>
            </w:r>
          </w:p>
        </w:tc>
        <w:tc>
          <w:tcPr>
            <w:tcW w:w="2421" w:type="dxa"/>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查阅应急预案评审或论证材料。</w:t>
            </w:r>
          </w:p>
        </w:tc>
        <w:tc>
          <w:tcPr>
            <w:tcW w:w="3178"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《生产安全事故应急预案管理办法》第二十一条。</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val="486"/>
        </w:trPr>
        <w:tc>
          <w:tcPr>
            <w:tcW w:w="712" w:type="dxa"/>
            <w:vMerge w:val="restart"/>
            <w:vAlign w:val="center"/>
          </w:tcPr>
          <w:p w:rsidR="006E6F89" w:rsidRDefault="00375961">
            <w:pPr>
              <w:rPr>
                <w:rFonts w:ascii="宋体" w:eastAsia="宋体" w:hAnsi="宋体" w:cs="宋体"/>
                <w:b/>
                <w:bCs/>
                <w:sz w:val="21"/>
                <w:szCs w:val="21"/>
              </w:rPr>
            </w:pPr>
            <w:r>
              <w:rPr>
                <w:rFonts w:ascii="宋体" w:eastAsia="宋体" w:hAnsi="宋体" w:cs="宋体" w:hint="eastAsia"/>
                <w:b/>
                <w:bCs/>
                <w:sz w:val="21"/>
                <w:szCs w:val="21"/>
              </w:rPr>
              <w:lastRenderedPageBreak/>
              <w:t>十一</w:t>
            </w:r>
          </w:p>
        </w:tc>
        <w:tc>
          <w:tcPr>
            <w:tcW w:w="804" w:type="dxa"/>
            <w:vMerge w:val="restart"/>
            <w:vAlign w:val="center"/>
          </w:tcPr>
          <w:p w:rsidR="006E6F89" w:rsidRDefault="00375961">
            <w:pPr>
              <w:pStyle w:val="2"/>
              <w:widowControl/>
              <w:spacing w:after="0" w:line="260" w:lineRule="exact"/>
              <w:ind w:leftChars="0" w:left="0" w:firstLineChars="0" w:firstLine="0"/>
              <w:jc w:val="center"/>
              <w:rPr>
                <w:rFonts w:ascii="宋体" w:eastAsia="宋体" w:hAnsi="宋体" w:cs="宋体"/>
                <w:b/>
                <w:bCs/>
                <w:sz w:val="21"/>
                <w:szCs w:val="21"/>
              </w:rPr>
            </w:pPr>
            <w:r>
              <w:rPr>
                <w:rFonts w:ascii="宋体" w:eastAsia="宋体" w:hAnsi="宋体" w:cs="宋体" w:hint="eastAsia"/>
                <w:b/>
                <w:bCs/>
                <w:sz w:val="21"/>
                <w:szCs w:val="21"/>
              </w:rPr>
              <w:t>应急管理</w:t>
            </w:r>
          </w:p>
        </w:tc>
        <w:tc>
          <w:tcPr>
            <w:tcW w:w="1335" w:type="dxa"/>
            <w:vAlign w:val="center"/>
          </w:tcPr>
          <w:p w:rsidR="006E6F89" w:rsidRDefault="00375961">
            <w:pPr>
              <w:pStyle w:val="2"/>
              <w:ind w:leftChars="0" w:left="0" w:firstLineChars="0" w:firstLine="0"/>
              <w:rPr>
                <w:rFonts w:ascii="宋体" w:eastAsia="宋体" w:hAnsi="宋体" w:cs="宋体"/>
                <w:sz w:val="18"/>
                <w:szCs w:val="18"/>
              </w:rPr>
            </w:pPr>
            <w:r>
              <w:rPr>
                <w:rFonts w:ascii="宋体" w:eastAsia="宋体" w:hAnsi="宋体" w:cs="宋体" w:hint="eastAsia"/>
                <w:kern w:val="2"/>
                <w:sz w:val="21"/>
                <w:szCs w:val="21"/>
              </w:rPr>
              <w:t>1</w:t>
            </w:r>
            <w:r>
              <w:rPr>
                <w:rFonts w:ascii="宋体" w:eastAsia="宋体" w:hAnsi="宋体" w:cs="宋体" w:hint="eastAsia"/>
                <w:kern w:val="2"/>
                <w:sz w:val="21"/>
                <w:szCs w:val="21"/>
              </w:rPr>
              <w:t>、应急预案编制、评审、备案</w:t>
            </w:r>
          </w:p>
        </w:tc>
        <w:tc>
          <w:tcPr>
            <w:tcW w:w="5112" w:type="dxa"/>
            <w:vAlign w:val="center"/>
          </w:tcPr>
          <w:p w:rsidR="006E6F89" w:rsidRDefault="00375961">
            <w:pPr>
              <w:pStyle w:val="aa"/>
              <w:widowControl/>
              <w:shd w:val="clear" w:color="auto" w:fill="FFFFFF"/>
              <w:spacing w:before="0" w:beforeAutospacing="0" w:after="0" w:afterAutospacing="0" w:line="300" w:lineRule="exact"/>
              <w:rPr>
                <w:rFonts w:hAnsi="Times New Roman" w:cs="Times New Roman"/>
                <w:sz w:val="21"/>
                <w:szCs w:val="22"/>
              </w:rPr>
            </w:pPr>
            <w:r>
              <w:rPr>
                <w:rFonts w:hAnsi="Times New Roman" w:cs="Times New Roman" w:hint="eastAsia"/>
                <w:sz w:val="21"/>
                <w:szCs w:val="22"/>
              </w:rPr>
              <w:t>1.4</w:t>
            </w:r>
            <w:r>
              <w:rPr>
                <w:rFonts w:hAnsi="Times New Roman" w:cs="Times New Roman" w:hint="eastAsia"/>
                <w:sz w:val="21"/>
                <w:szCs w:val="22"/>
              </w:rPr>
              <w:t>高危生产经营单位和人员密集场所经营单位的应急救援预案，应当依法向社会公布，并依法报送相关部门备案；</w:t>
            </w:r>
          </w:p>
          <w:p w:rsidR="006E6F89" w:rsidRDefault="00375961">
            <w:pPr>
              <w:pStyle w:val="aa"/>
              <w:widowControl/>
              <w:shd w:val="clear" w:color="auto" w:fill="FFFFFF"/>
              <w:spacing w:before="0" w:beforeAutospacing="0" w:after="0" w:afterAutospacing="0" w:line="300" w:lineRule="exact"/>
              <w:rPr>
                <w:rFonts w:hAnsi="Times New Roman" w:cs="Times New Roman"/>
                <w:sz w:val="21"/>
                <w:szCs w:val="22"/>
              </w:rPr>
            </w:pPr>
            <w:r>
              <w:rPr>
                <w:rFonts w:hAnsi="Times New Roman" w:cs="Times New Roman" w:hint="eastAsia"/>
                <w:sz w:val="21"/>
                <w:szCs w:val="22"/>
              </w:rPr>
              <w:t>其他生产经营单位的应急救援备案工作按照由省、自治区、直辖市人民政府负有安全生产监督管理职责的部门确定。</w:t>
            </w:r>
          </w:p>
        </w:tc>
        <w:tc>
          <w:tcPr>
            <w:tcW w:w="2421" w:type="dxa"/>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查阅应急预案备案登记表。</w:t>
            </w:r>
          </w:p>
        </w:tc>
        <w:tc>
          <w:tcPr>
            <w:tcW w:w="3178" w:type="dxa"/>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《生产安全事故应急预案管理办法》第二十六条；</w:t>
            </w:r>
          </w:p>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《山东省生产安全事故应急办法》第十一条。</w:t>
            </w:r>
          </w:p>
        </w:tc>
        <w:tc>
          <w:tcPr>
            <w:tcW w:w="1661" w:type="dxa"/>
          </w:tcPr>
          <w:p w:rsidR="006E6F89" w:rsidRDefault="006E6F89">
            <w:pPr>
              <w:pStyle w:val="2"/>
              <w:widowControl/>
              <w:spacing w:after="0" w:line="260" w:lineRule="exact"/>
              <w:ind w:leftChars="0" w:left="0" w:firstLineChars="0" w:firstLine="0"/>
              <w:rPr>
                <w:rFonts w:ascii="宋体" w:eastAsia="宋体" w:hAnsi="宋体" w:cs="宋体"/>
                <w:kern w:val="2"/>
                <w:sz w:val="18"/>
                <w:szCs w:val="18"/>
              </w:rPr>
            </w:pPr>
          </w:p>
        </w:tc>
      </w:tr>
      <w:tr w:rsidR="006E6F89">
        <w:trPr>
          <w:trHeight w:val="1593"/>
        </w:trPr>
        <w:tc>
          <w:tcPr>
            <w:tcW w:w="712" w:type="dxa"/>
            <w:vMerge/>
            <w:vAlign w:val="center"/>
          </w:tcPr>
          <w:p w:rsidR="006E6F89" w:rsidRDefault="006E6F89">
            <w:pPr>
              <w:rPr>
                <w:rFonts w:ascii="宋体" w:eastAsia="宋体" w:hAnsi="宋体" w:cs="宋体"/>
                <w:sz w:val="21"/>
                <w:szCs w:val="21"/>
              </w:rPr>
            </w:pPr>
          </w:p>
        </w:tc>
        <w:tc>
          <w:tcPr>
            <w:tcW w:w="804"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sz w:val="21"/>
                <w:szCs w:val="21"/>
              </w:rPr>
            </w:pPr>
          </w:p>
        </w:tc>
        <w:tc>
          <w:tcPr>
            <w:tcW w:w="1335" w:type="dxa"/>
            <w:vAlign w:val="center"/>
          </w:tcPr>
          <w:p w:rsidR="006E6F89" w:rsidRDefault="006E6F89">
            <w:pPr>
              <w:pStyle w:val="2"/>
              <w:spacing w:after="0" w:line="260" w:lineRule="auto"/>
              <w:ind w:leftChars="0" w:left="0" w:firstLineChars="0" w:firstLine="0"/>
              <w:rPr>
                <w:rFonts w:ascii="宋体" w:eastAsia="宋体" w:hAnsi="宋体" w:cs="宋体"/>
                <w:sz w:val="18"/>
                <w:szCs w:val="18"/>
              </w:rPr>
            </w:pPr>
          </w:p>
          <w:p w:rsidR="006E6F89" w:rsidRDefault="00375961">
            <w:pPr>
              <w:pStyle w:val="2"/>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、应急物资装备</w:t>
            </w:r>
          </w:p>
          <w:p w:rsidR="006E6F89" w:rsidRDefault="006E6F89">
            <w:pPr>
              <w:pStyle w:val="2"/>
              <w:spacing w:after="0" w:line="260" w:lineRule="auto"/>
              <w:ind w:leftChars="0" w:left="0" w:firstLineChars="0" w:firstLine="0"/>
              <w:rPr>
                <w:rFonts w:ascii="宋体" w:eastAsia="宋体" w:hAnsi="宋体" w:cs="宋体"/>
                <w:sz w:val="18"/>
                <w:szCs w:val="18"/>
              </w:rPr>
            </w:pPr>
          </w:p>
          <w:p w:rsidR="006E6F89" w:rsidRDefault="006E6F89">
            <w:pPr>
              <w:pStyle w:val="2"/>
              <w:spacing w:after="0" w:line="260" w:lineRule="auto"/>
              <w:ind w:leftChars="0" w:left="0" w:firstLineChars="0" w:firstLine="0"/>
              <w:rPr>
                <w:rFonts w:ascii="宋体" w:eastAsia="宋体" w:hAnsi="宋体" w:cs="宋体"/>
                <w:sz w:val="18"/>
                <w:szCs w:val="18"/>
              </w:rPr>
            </w:pPr>
          </w:p>
        </w:tc>
        <w:tc>
          <w:tcPr>
            <w:tcW w:w="5112" w:type="dxa"/>
            <w:vAlign w:val="center"/>
          </w:tcPr>
          <w:p w:rsidR="006E6F89" w:rsidRDefault="00375961">
            <w:pPr>
              <w:pStyle w:val="aa"/>
              <w:widowControl/>
              <w:shd w:val="clear" w:color="auto" w:fill="FFFFFF"/>
              <w:spacing w:before="0" w:beforeAutospacing="0" w:after="0" w:afterAutospacing="0" w:line="300" w:lineRule="exact"/>
              <w:rPr>
                <w:rFonts w:hAnsi="Times New Roman" w:cs="Times New Roman"/>
                <w:b/>
                <w:bCs/>
                <w:sz w:val="21"/>
                <w:szCs w:val="22"/>
              </w:rPr>
            </w:pPr>
            <w:r>
              <w:rPr>
                <w:rFonts w:hAnsi="Times New Roman" w:cs="Times New Roman" w:hint="eastAsia"/>
                <w:b/>
                <w:bCs/>
                <w:sz w:val="21"/>
                <w:szCs w:val="22"/>
              </w:rPr>
              <w:t>生产经营单位应落实应急预案规定的应急物资及装备，建立应急物资、装备配备及其使用档案，并对应急物资、装备进行定期检测和维护，使其处于适用状态。</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查阅应急预案中的应急物资、装备清单，并对照清单现场查验数量，验证配备数量是否与预案一致，并检查物资完好性。</w:t>
            </w:r>
          </w:p>
        </w:tc>
        <w:tc>
          <w:tcPr>
            <w:tcW w:w="3178" w:type="dxa"/>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《生产安全事故应急预案管理办法》第三十八条；</w:t>
            </w:r>
          </w:p>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《中华人民共和国安全生产法》第八十二条。</w:t>
            </w:r>
          </w:p>
        </w:tc>
        <w:tc>
          <w:tcPr>
            <w:tcW w:w="1661" w:type="dxa"/>
          </w:tcPr>
          <w:p w:rsidR="006E6F89" w:rsidRDefault="006E6F89" w:rsidP="00F758F8">
            <w:pPr>
              <w:pStyle w:val="2"/>
              <w:ind w:left="440" w:firstLine="602"/>
              <w:rPr>
                <w:rFonts w:ascii="Times New Roman" w:eastAsia="宋体" w:hAnsi="Times New Roman" w:cs="Times New Roman"/>
                <w:b/>
                <w:bCs/>
                <w:sz w:val="30"/>
                <w:szCs w:val="30"/>
              </w:rPr>
            </w:pPr>
          </w:p>
        </w:tc>
      </w:tr>
      <w:tr w:rsidR="006E6F89">
        <w:trPr>
          <w:trHeight w:val="2162"/>
        </w:trPr>
        <w:tc>
          <w:tcPr>
            <w:tcW w:w="712" w:type="dxa"/>
            <w:vMerge/>
            <w:vAlign w:val="center"/>
          </w:tcPr>
          <w:p w:rsidR="006E6F89" w:rsidRDefault="006E6F89">
            <w:pPr>
              <w:rPr>
                <w:rFonts w:ascii="宋体" w:eastAsia="宋体" w:hAnsi="宋体" w:cs="宋体"/>
                <w:b/>
                <w:bCs/>
                <w:sz w:val="21"/>
                <w:szCs w:val="21"/>
              </w:rPr>
            </w:pPr>
          </w:p>
        </w:tc>
        <w:tc>
          <w:tcPr>
            <w:tcW w:w="804"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b/>
                <w:bCs/>
                <w:sz w:val="21"/>
                <w:szCs w:val="21"/>
              </w:rPr>
            </w:pPr>
          </w:p>
        </w:tc>
        <w:tc>
          <w:tcPr>
            <w:tcW w:w="1335" w:type="dxa"/>
            <w:vAlign w:val="center"/>
          </w:tcPr>
          <w:p w:rsidR="006E6F89" w:rsidRDefault="00375961">
            <w:pPr>
              <w:pStyle w:val="2"/>
              <w:spacing w:after="0" w:line="260" w:lineRule="auto"/>
              <w:ind w:leftChars="0" w:left="0" w:firstLineChars="0" w:firstLine="0"/>
              <w:rPr>
                <w:rFonts w:ascii="Times New Roman" w:eastAsia="宋体" w:hAnsi="Times New Roman" w:cs="Times New Roman"/>
                <w:sz w:val="30"/>
                <w:szCs w:val="30"/>
              </w:rPr>
            </w:pPr>
            <w:r>
              <w:rPr>
                <w:rFonts w:ascii="宋体" w:eastAsia="宋体" w:hAnsi="宋体" w:cs="宋体" w:hint="eastAsia"/>
                <w:kern w:val="2"/>
                <w:sz w:val="21"/>
                <w:szCs w:val="21"/>
              </w:rPr>
              <w:t>3</w:t>
            </w:r>
            <w:r>
              <w:rPr>
                <w:rFonts w:ascii="宋体" w:eastAsia="宋体" w:hAnsi="宋体" w:cs="宋体" w:hint="eastAsia"/>
                <w:kern w:val="2"/>
                <w:sz w:val="21"/>
                <w:szCs w:val="21"/>
              </w:rPr>
              <w:t>、应急救援队伍</w:t>
            </w:r>
          </w:p>
        </w:tc>
        <w:tc>
          <w:tcPr>
            <w:tcW w:w="5112" w:type="dxa"/>
            <w:vAlign w:val="center"/>
          </w:tcPr>
          <w:p w:rsidR="006E6F89" w:rsidRDefault="00375961">
            <w:pPr>
              <w:pStyle w:val="2"/>
              <w:spacing w:line="300" w:lineRule="exact"/>
              <w:ind w:leftChars="0" w:left="0" w:firstLineChars="0" w:firstLine="0"/>
              <w:rPr>
                <w:rFonts w:ascii="宋体" w:eastAsia="宋体" w:hAnsi="Times New Roman" w:cs="Times New Roman"/>
                <w:b/>
                <w:bCs/>
                <w:sz w:val="21"/>
              </w:rPr>
            </w:pPr>
            <w:r>
              <w:rPr>
                <w:rFonts w:ascii="宋体" w:eastAsia="宋体" w:hAnsi="Times New Roman" w:cs="Times New Roman" w:hint="eastAsia"/>
                <w:b/>
                <w:bCs/>
                <w:sz w:val="21"/>
              </w:rPr>
              <w:t>3.1</w:t>
            </w:r>
            <w:r>
              <w:rPr>
                <w:rFonts w:ascii="宋体" w:eastAsia="宋体" w:hAnsi="Times New Roman" w:cs="Times New Roman" w:hint="eastAsia"/>
                <w:b/>
                <w:bCs/>
                <w:sz w:val="21"/>
              </w:rPr>
              <w:t>生产经营单位应当按照应急预案的规定，落实应急指挥体系、应急救援队伍。</w:t>
            </w:r>
          </w:p>
          <w:p w:rsidR="006E6F89" w:rsidRDefault="00375961">
            <w:pPr>
              <w:pStyle w:val="2"/>
              <w:spacing w:line="300" w:lineRule="exact"/>
              <w:ind w:leftChars="0" w:left="0" w:firstLineChars="0" w:firstLine="0"/>
              <w:rPr>
                <w:rFonts w:ascii="宋体" w:eastAsia="宋体" w:hAnsi="Times New Roman" w:cs="Times New Roman"/>
                <w:b/>
                <w:bCs/>
                <w:sz w:val="21"/>
              </w:rPr>
            </w:pPr>
            <w:r>
              <w:rPr>
                <w:rFonts w:ascii="宋体" w:eastAsia="宋体" w:hAnsi="Times New Roman" w:cs="Times New Roman" w:hint="eastAsia"/>
                <w:b/>
                <w:bCs/>
                <w:sz w:val="21"/>
              </w:rPr>
              <w:t>3.2</w:t>
            </w:r>
            <w:r>
              <w:rPr>
                <w:rFonts w:ascii="宋体" w:eastAsia="宋体" w:hAnsi="Times New Roman" w:cs="Times New Roman" w:hint="eastAsia"/>
                <w:b/>
                <w:bCs/>
                <w:sz w:val="21"/>
              </w:rPr>
              <w:t>每个生产、供应和使用煤气的企业，应设煤气防护站或煤气防护组，并配备必要的人员，建立紧急救护体系。</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查阅应急指挥体系、应急救援队伍成立文件。</w:t>
            </w:r>
          </w:p>
        </w:tc>
        <w:tc>
          <w:tcPr>
            <w:tcW w:w="3178" w:type="dxa"/>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《生产安全事故应急预案管理办法》第三十八条；</w:t>
            </w:r>
          </w:p>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《中华人民共和国安全生产法》第八十二条；</w:t>
            </w:r>
          </w:p>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《山东省生产安全事故应急办法》第十八、十九条；</w:t>
            </w:r>
          </w:p>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《工业企业煤气安全规程》第</w:t>
            </w:r>
            <w:r>
              <w:rPr>
                <w:rFonts w:ascii="宋体" w:eastAsia="宋体" w:hAnsi="宋体" w:cs="宋体" w:hint="eastAsia"/>
                <w:kern w:val="2"/>
                <w:sz w:val="21"/>
                <w:szCs w:val="21"/>
              </w:rPr>
              <w:t>12.2.1</w:t>
            </w:r>
            <w:r>
              <w:rPr>
                <w:rFonts w:ascii="宋体" w:eastAsia="宋体" w:hAnsi="宋体" w:cs="宋体" w:hint="eastAsia"/>
                <w:kern w:val="2"/>
                <w:sz w:val="21"/>
                <w:szCs w:val="21"/>
              </w:rPr>
              <w:t>条。</w:t>
            </w:r>
          </w:p>
        </w:tc>
        <w:tc>
          <w:tcPr>
            <w:tcW w:w="1661" w:type="dxa"/>
          </w:tcPr>
          <w:p w:rsidR="006E6F89" w:rsidRDefault="006E6F89" w:rsidP="00F758F8">
            <w:pPr>
              <w:pStyle w:val="2"/>
              <w:ind w:left="440" w:firstLine="602"/>
              <w:rPr>
                <w:rFonts w:ascii="Times New Roman" w:eastAsia="宋体" w:hAnsi="Times New Roman" w:cs="Times New Roman"/>
                <w:b/>
                <w:bCs/>
                <w:sz w:val="30"/>
                <w:szCs w:val="30"/>
              </w:rPr>
            </w:pPr>
          </w:p>
        </w:tc>
      </w:tr>
      <w:tr w:rsidR="006E6F89">
        <w:trPr>
          <w:trHeight w:val="1652"/>
        </w:trPr>
        <w:tc>
          <w:tcPr>
            <w:tcW w:w="712" w:type="dxa"/>
            <w:vMerge/>
          </w:tcPr>
          <w:p w:rsidR="006E6F89" w:rsidRDefault="006E6F89" w:rsidP="00F758F8">
            <w:pPr>
              <w:pStyle w:val="2"/>
              <w:ind w:left="440" w:firstLine="422"/>
              <w:rPr>
                <w:rFonts w:ascii="宋体" w:eastAsia="宋体" w:hAnsi="宋体" w:cs="宋体"/>
                <w:b/>
                <w:bCs/>
                <w:sz w:val="21"/>
                <w:szCs w:val="21"/>
              </w:rPr>
            </w:pPr>
          </w:p>
        </w:tc>
        <w:tc>
          <w:tcPr>
            <w:tcW w:w="804" w:type="dxa"/>
            <w:vMerge/>
          </w:tcPr>
          <w:p w:rsidR="006E6F89" w:rsidRDefault="006E6F89" w:rsidP="00F758F8">
            <w:pPr>
              <w:pStyle w:val="2"/>
              <w:ind w:left="440" w:firstLine="422"/>
              <w:rPr>
                <w:rFonts w:ascii="宋体" w:eastAsia="宋体" w:hAnsi="宋体" w:cs="宋体"/>
                <w:b/>
                <w:bCs/>
                <w:sz w:val="21"/>
                <w:szCs w:val="21"/>
              </w:rPr>
            </w:pPr>
          </w:p>
        </w:tc>
        <w:tc>
          <w:tcPr>
            <w:tcW w:w="1335" w:type="dxa"/>
            <w:vAlign w:val="center"/>
          </w:tcPr>
          <w:p w:rsidR="006E6F89" w:rsidRDefault="00375961">
            <w:pPr>
              <w:pStyle w:val="2"/>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、应急预案评估、修订</w:t>
            </w:r>
          </w:p>
        </w:tc>
        <w:tc>
          <w:tcPr>
            <w:tcW w:w="5112" w:type="dxa"/>
            <w:vAlign w:val="center"/>
          </w:tcPr>
          <w:p w:rsidR="006E6F89" w:rsidRDefault="00375961">
            <w:pPr>
              <w:pStyle w:val="aa"/>
              <w:widowControl/>
              <w:shd w:val="clear" w:color="auto" w:fill="FFFFFF"/>
              <w:spacing w:before="0" w:beforeAutospacing="0" w:after="0" w:afterAutospacing="0" w:line="300" w:lineRule="exact"/>
              <w:rPr>
                <w:rFonts w:hAnsi="Times New Roman" w:cs="Times New Roman"/>
                <w:sz w:val="21"/>
                <w:szCs w:val="22"/>
              </w:rPr>
            </w:pPr>
            <w:r>
              <w:rPr>
                <w:rFonts w:hAnsi="Times New Roman" w:cs="Times New Roman" w:hint="eastAsia"/>
                <w:b/>
                <w:bCs/>
                <w:sz w:val="21"/>
                <w:szCs w:val="22"/>
              </w:rPr>
              <w:t>生产经营单位应当</w:t>
            </w:r>
            <w:r>
              <w:rPr>
                <w:rFonts w:hAnsi="Times New Roman" w:cs="Times New Roman" w:hint="eastAsia"/>
                <w:b/>
                <w:bCs/>
                <w:sz w:val="21"/>
                <w:szCs w:val="22"/>
              </w:rPr>
              <w:t>按照规定</w:t>
            </w:r>
            <w:r>
              <w:rPr>
                <w:rFonts w:hAnsi="Times New Roman" w:cs="Times New Roman" w:hint="eastAsia"/>
                <w:b/>
                <w:bCs/>
                <w:sz w:val="21"/>
                <w:szCs w:val="22"/>
              </w:rPr>
              <w:t>开展应急预案评估</w:t>
            </w:r>
            <w:r>
              <w:rPr>
                <w:rFonts w:hAnsi="Times New Roman" w:cs="Times New Roman" w:hint="eastAsia"/>
                <w:b/>
                <w:bCs/>
                <w:sz w:val="21"/>
                <w:szCs w:val="22"/>
              </w:rPr>
              <w:t>、</w:t>
            </w:r>
            <w:r>
              <w:rPr>
                <w:rFonts w:hAnsi="Times New Roman" w:cs="Times New Roman" w:hint="eastAsia"/>
                <w:b/>
                <w:bCs/>
                <w:sz w:val="21"/>
                <w:szCs w:val="22"/>
              </w:rPr>
              <w:t>修订</w:t>
            </w:r>
            <w:r>
              <w:rPr>
                <w:rFonts w:hAnsi="Times New Roman" w:cs="Times New Roman" w:hint="eastAsia"/>
                <w:b/>
                <w:bCs/>
                <w:sz w:val="21"/>
                <w:szCs w:val="22"/>
              </w:rPr>
              <w:t>工作。</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查阅应急预案定期评估记录，及与评估结果对应的修订记录；</w:t>
            </w:r>
          </w:p>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通过询问、对比确定企业是否存在需要进行修订的情形。</w:t>
            </w:r>
          </w:p>
        </w:tc>
        <w:tc>
          <w:tcPr>
            <w:tcW w:w="3178" w:type="dxa"/>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《生产安全事故应急预案管理办法》第三十五、十四条。</w:t>
            </w:r>
          </w:p>
        </w:tc>
        <w:tc>
          <w:tcPr>
            <w:tcW w:w="1661" w:type="dxa"/>
          </w:tcPr>
          <w:p w:rsidR="006E6F89" w:rsidRDefault="006E6F89" w:rsidP="00F758F8">
            <w:pPr>
              <w:pStyle w:val="2"/>
              <w:ind w:left="440" w:firstLine="602"/>
              <w:rPr>
                <w:rFonts w:ascii="Times New Roman" w:eastAsia="宋体" w:hAnsi="Times New Roman" w:cs="Times New Roman"/>
                <w:b/>
                <w:bCs/>
                <w:sz w:val="30"/>
                <w:szCs w:val="30"/>
              </w:rPr>
            </w:pPr>
          </w:p>
        </w:tc>
      </w:tr>
      <w:tr w:rsidR="006E6F89">
        <w:trPr>
          <w:trHeight w:val="787"/>
        </w:trPr>
        <w:tc>
          <w:tcPr>
            <w:tcW w:w="712" w:type="dxa"/>
            <w:vMerge/>
            <w:vAlign w:val="center"/>
          </w:tcPr>
          <w:p w:rsidR="006E6F89" w:rsidRDefault="006E6F89">
            <w:pPr>
              <w:rPr>
                <w:rFonts w:ascii="宋体" w:eastAsia="宋体" w:hAnsi="宋体" w:cs="宋体"/>
                <w:sz w:val="21"/>
                <w:szCs w:val="21"/>
              </w:rPr>
            </w:pPr>
          </w:p>
        </w:tc>
        <w:tc>
          <w:tcPr>
            <w:tcW w:w="804"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sz w:val="21"/>
                <w:szCs w:val="21"/>
              </w:rPr>
            </w:pPr>
          </w:p>
        </w:tc>
        <w:tc>
          <w:tcPr>
            <w:tcW w:w="1335" w:type="dxa"/>
            <w:vMerge w:val="restart"/>
            <w:vAlign w:val="center"/>
          </w:tcPr>
          <w:p w:rsidR="006E6F89" w:rsidRDefault="00375961">
            <w:pPr>
              <w:pStyle w:val="2"/>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5</w:t>
            </w:r>
            <w:r>
              <w:rPr>
                <w:rFonts w:ascii="宋体" w:eastAsia="宋体" w:hAnsi="宋体" w:cs="宋体" w:hint="eastAsia"/>
                <w:kern w:val="2"/>
                <w:sz w:val="21"/>
                <w:szCs w:val="21"/>
              </w:rPr>
              <w:t>、应急演练</w:t>
            </w:r>
          </w:p>
        </w:tc>
        <w:tc>
          <w:tcPr>
            <w:tcW w:w="5112" w:type="dxa"/>
            <w:vAlign w:val="center"/>
          </w:tcPr>
          <w:p w:rsidR="006E6F89" w:rsidRDefault="00375961">
            <w:pPr>
              <w:pStyle w:val="2"/>
              <w:spacing w:after="0" w:line="260" w:lineRule="auto"/>
              <w:ind w:leftChars="0" w:left="0" w:firstLineChars="0" w:firstLine="0"/>
              <w:rPr>
                <w:rFonts w:ascii="宋体" w:eastAsia="宋体" w:hAnsi="Times New Roman" w:cs="Times New Roman"/>
                <w:b/>
                <w:bCs/>
                <w:sz w:val="21"/>
              </w:rPr>
            </w:pPr>
            <w:r>
              <w:rPr>
                <w:rFonts w:ascii="宋体" w:eastAsia="宋体" w:hAnsi="Times New Roman" w:cs="Times New Roman" w:hint="eastAsia"/>
                <w:b/>
                <w:bCs/>
                <w:sz w:val="21"/>
              </w:rPr>
              <w:t>生产经营单位应当制定本单位的应急预案演练计划，并按规定定期组织应急预案演练。</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查阅年度应急演练计划、演练记录。</w:t>
            </w:r>
          </w:p>
        </w:tc>
        <w:tc>
          <w:tcPr>
            <w:tcW w:w="3178" w:type="dxa"/>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《山东省生产安全事故应急办法》第十三条。</w:t>
            </w:r>
          </w:p>
        </w:tc>
        <w:tc>
          <w:tcPr>
            <w:tcW w:w="1661" w:type="dxa"/>
          </w:tcPr>
          <w:p w:rsidR="006E6F89" w:rsidRDefault="006E6F89">
            <w:pPr>
              <w:pStyle w:val="2"/>
              <w:widowControl/>
              <w:spacing w:after="0" w:line="260" w:lineRule="exact"/>
              <w:ind w:leftChars="0" w:left="0" w:firstLineChars="0" w:firstLine="0"/>
              <w:jc w:val="left"/>
              <w:rPr>
                <w:rFonts w:ascii="宋体" w:eastAsia="宋体" w:hAnsi="宋体" w:cs="宋体"/>
                <w:kern w:val="2"/>
                <w:sz w:val="18"/>
                <w:szCs w:val="18"/>
              </w:rPr>
            </w:pPr>
          </w:p>
        </w:tc>
      </w:tr>
      <w:tr w:rsidR="006E6F89">
        <w:trPr>
          <w:trHeight w:val="522"/>
        </w:trPr>
        <w:tc>
          <w:tcPr>
            <w:tcW w:w="712" w:type="dxa"/>
            <w:vMerge/>
            <w:vAlign w:val="center"/>
          </w:tcPr>
          <w:p w:rsidR="006E6F89" w:rsidRDefault="006E6F89">
            <w:pPr>
              <w:rPr>
                <w:rFonts w:ascii="宋体" w:eastAsia="宋体" w:hAnsi="宋体" w:cs="宋体"/>
                <w:sz w:val="21"/>
                <w:szCs w:val="21"/>
              </w:rPr>
            </w:pPr>
          </w:p>
        </w:tc>
        <w:tc>
          <w:tcPr>
            <w:tcW w:w="804" w:type="dxa"/>
            <w:vMerge/>
            <w:vAlign w:val="center"/>
          </w:tcPr>
          <w:p w:rsidR="006E6F89" w:rsidRDefault="006E6F89">
            <w:pPr>
              <w:pStyle w:val="2"/>
              <w:widowControl/>
              <w:spacing w:after="0" w:line="260" w:lineRule="exact"/>
              <w:ind w:leftChars="0" w:left="0" w:firstLineChars="0" w:firstLine="0"/>
              <w:jc w:val="center"/>
              <w:rPr>
                <w:rFonts w:ascii="宋体" w:eastAsia="宋体" w:hAnsi="宋体" w:cs="宋体"/>
                <w:sz w:val="21"/>
                <w:szCs w:val="21"/>
              </w:rPr>
            </w:pPr>
          </w:p>
        </w:tc>
        <w:tc>
          <w:tcPr>
            <w:tcW w:w="1335" w:type="dxa"/>
            <w:vMerge/>
            <w:vAlign w:val="center"/>
          </w:tcPr>
          <w:p w:rsidR="006E6F89" w:rsidRDefault="006E6F89">
            <w:pPr>
              <w:pStyle w:val="2"/>
              <w:spacing w:after="0" w:line="260" w:lineRule="auto"/>
              <w:ind w:leftChars="0" w:left="0" w:firstLineChars="0" w:firstLine="0"/>
              <w:rPr>
                <w:rFonts w:ascii="宋体" w:eastAsia="宋体" w:hAnsi="宋体" w:cs="宋体"/>
                <w:kern w:val="2"/>
                <w:sz w:val="21"/>
                <w:szCs w:val="21"/>
              </w:rPr>
            </w:pPr>
          </w:p>
        </w:tc>
        <w:tc>
          <w:tcPr>
            <w:tcW w:w="5112" w:type="dxa"/>
            <w:vAlign w:val="center"/>
          </w:tcPr>
          <w:p w:rsidR="006E6F89" w:rsidRDefault="00375961">
            <w:pPr>
              <w:pStyle w:val="2"/>
              <w:spacing w:after="0" w:line="260" w:lineRule="auto"/>
              <w:ind w:leftChars="0" w:left="0" w:firstLineChars="0" w:firstLine="0"/>
              <w:rPr>
                <w:rFonts w:ascii="宋体" w:eastAsia="宋体" w:hAnsi="Times New Roman" w:cs="Times New Roman"/>
                <w:b/>
                <w:bCs/>
                <w:sz w:val="21"/>
              </w:rPr>
            </w:pPr>
            <w:r>
              <w:rPr>
                <w:rFonts w:ascii="宋体" w:eastAsia="宋体" w:hAnsi="Times New Roman" w:cs="Times New Roman" w:hint="eastAsia"/>
                <w:sz w:val="21"/>
              </w:rPr>
              <w:t>应急救援队伍应当制定应急救援行动方案，定期组织训练，并每月至少开展</w:t>
            </w:r>
            <w:r>
              <w:rPr>
                <w:rFonts w:ascii="宋体" w:eastAsia="宋体" w:hAnsi="Times New Roman" w:cs="Times New Roman" w:hint="eastAsia"/>
                <w:sz w:val="21"/>
              </w:rPr>
              <w:t>1</w:t>
            </w:r>
            <w:r>
              <w:rPr>
                <w:rFonts w:ascii="宋体" w:eastAsia="宋体" w:hAnsi="Times New Roman" w:cs="Times New Roman" w:hint="eastAsia"/>
                <w:sz w:val="21"/>
              </w:rPr>
              <w:t>次救援行动演练。</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查阅应急救援队伍训练、演练记录。</w:t>
            </w:r>
          </w:p>
        </w:tc>
        <w:tc>
          <w:tcPr>
            <w:tcW w:w="3178" w:type="dxa"/>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《山东省生产安全事故应急办法》第十九条。</w:t>
            </w:r>
          </w:p>
        </w:tc>
        <w:tc>
          <w:tcPr>
            <w:tcW w:w="1661" w:type="dxa"/>
          </w:tcPr>
          <w:p w:rsidR="006E6F89" w:rsidRDefault="006E6F89">
            <w:pPr>
              <w:pStyle w:val="2"/>
              <w:widowControl/>
              <w:spacing w:after="0" w:line="260" w:lineRule="exact"/>
              <w:ind w:leftChars="0" w:left="0" w:firstLineChars="0" w:firstLine="0"/>
              <w:jc w:val="left"/>
              <w:rPr>
                <w:rFonts w:ascii="宋体" w:eastAsia="宋体" w:hAnsi="宋体" w:cs="宋体"/>
                <w:kern w:val="2"/>
                <w:sz w:val="18"/>
                <w:szCs w:val="18"/>
              </w:rPr>
            </w:pPr>
          </w:p>
        </w:tc>
      </w:tr>
      <w:tr w:rsidR="006E6F89">
        <w:trPr>
          <w:trHeight w:val="1023"/>
        </w:trPr>
        <w:tc>
          <w:tcPr>
            <w:tcW w:w="712" w:type="dxa"/>
            <w:vMerge w:val="restart"/>
            <w:vAlign w:val="center"/>
          </w:tcPr>
          <w:p w:rsidR="006E6F89" w:rsidRDefault="00375961">
            <w:pPr>
              <w:rPr>
                <w:rFonts w:ascii="宋体" w:eastAsia="宋体" w:hAnsi="宋体" w:cs="宋体"/>
                <w:sz w:val="21"/>
                <w:szCs w:val="21"/>
              </w:rPr>
            </w:pPr>
            <w:r>
              <w:rPr>
                <w:rFonts w:ascii="宋体" w:eastAsia="宋体" w:hAnsi="宋体" w:cs="宋体" w:hint="eastAsia"/>
                <w:b/>
                <w:bCs/>
                <w:sz w:val="21"/>
                <w:szCs w:val="21"/>
              </w:rPr>
              <w:lastRenderedPageBreak/>
              <w:t>十一</w:t>
            </w:r>
          </w:p>
        </w:tc>
        <w:tc>
          <w:tcPr>
            <w:tcW w:w="804" w:type="dxa"/>
            <w:vMerge w:val="restart"/>
            <w:vAlign w:val="center"/>
          </w:tcPr>
          <w:p w:rsidR="006E6F89" w:rsidRDefault="00375961">
            <w:pPr>
              <w:pStyle w:val="2"/>
              <w:widowControl/>
              <w:spacing w:after="0" w:line="260" w:lineRule="exact"/>
              <w:ind w:leftChars="0" w:left="0" w:firstLineChars="0" w:firstLine="0"/>
              <w:jc w:val="center"/>
              <w:rPr>
                <w:rFonts w:ascii="宋体" w:eastAsia="宋体" w:hAnsi="宋体" w:cs="宋体"/>
                <w:sz w:val="21"/>
                <w:szCs w:val="21"/>
              </w:rPr>
            </w:pPr>
            <w:r>
              <w:rPr>
                <w:rFonts w:ascii="宋体" w:eastAsia="宋体" w:hAnsi="宋体" w:cs="宋体" w:hint="eastAsia"/>
                <w:b/>
                <w:bCs/>
                <w:sz w:val="21"/>
                <w:szCs w:val="21"/>
              </w:rPr>
              <w:t>应急管理</w:t>
            </w:r>
          </w:p>
        </w:tc>
        <w:tc>
          <w:tcPr>
            <w:tcW w:w="1335" w:type="dxa"/>
            <w:vMerge w:val="restart"/>
            <w:vAlign w:val="center"/>
          </w:tcPr>
          <w:p w:rsidR="006E6F89" w:rsidRDefault="00375961">
            <w:pPr>
              <w:pStyle w:val="2"/>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6</w:t>
            </w:r>
            <w:r>
              <w:rPr>
                <w:rFonts w:ascii="宋体" w:eastAsia="宋体" w:hAnsi="宋体" w:cs="宋体" w:hint="eastAsia"/>
                <w:kern w:val="2"/>
                <w:sz w:val="21"/>
                <w:szCs w:val="21"/>
              </w:rPr>
              <w:t>、应急值班</w:t>
            </w:r>
          </w:p>
        </w:tc>
        <w:tc>
          <w:tcPr>
            <w:tcW w:w="5112" w:type="dxa"/>
            <w:vAlign w:val="center"/>
          </w:tcPr>
          <w:p w:rsidR="006E6F89" w:rsidRDefault="00375961">
            <w:pPr>
              <w:pStyle w:val="2"/>
              <w:spacing w:after="0" w:line="30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高危生产经营单位应当建立应急值班制度，配备应急值班人员。</w:t>
            </w:r>
            <w:r>
              <w:rPr>
                <w:rFonts w:ascii="宋体" w:eastAsia="宋体" w:hAnsi="Times New Roman" w:cs="Times New Roman" w:hint="eastAsia"/>
                <w:sz w:val="21"/>
              </w:rPr>
              <w:t xml:space="preserve"> </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查阅制度文本、应急值班排班表、应急值班记录。</w:t>
            </w:r>
          </w:p>
        </w:tc>
        <w:tc>
          <w:tcPr>
            <w:tcW w:w="3178" w:type="dxa"/>
            <w:vMerge w:val="restart"/>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color w:val="000000"/>
                <w:szCs w:val="21"/>
              </w:rPr>
              <w:t>《生产安全事故应急条例》</w:t>
            </w:r>
            <w:r>
              <w:rPr>
                <w:rFonts w:ascii="宋体" w:eastAsia="宋体" w:hAnsi="宋体" w:cs="宋体" w:hint="eastAsia"/>
                <w:color w:val="000000"/>
                <w:szCs w:val="21"/>
              </w:rPr>
              <w:t>第</w:t>
            </w:r>
            <w:r>
              <w:rPr>
                <w:rFonts w:ascii="宋体" w:eastAsia="宋体" w:hAnsi="宋体" w:cs="宋体" w:hint="eastAsia"/>
                <w:kern w:val="2"/>
                <w:sz w:val="21"/>
                <w:szCs w:val="21"/>
              </w:rPr>
              <w:t>二十四条；</w:t>
            </w:r>
          </w:p>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《山东省生产安全事故应急办法》第二十一条。</w:t>
            </w:r>
          </w:p>
        </w:tc>
        <w:tc>
          <w:tcPr>
            <w:tcW w:w="1661" w:type="dxa"/>
          </w:tcPr>
          <w:p w:rsidR="006E6F89" w:rsidRDefault="006E6F89">
            <w:pPr>
              <w:pStyle w:val="2"/>
              <w:widowControl/>
              <w:spacing w:after="0" w:line="260" w:lineRule="exact"/>
              <w:ind w:leftChars="0" w:left="0" w:firstLineChars="0" w:firstLine="0"/>
              <w:jc w:val="left"/>
              <w:rPr>
                <w:rFonts w:ascii="宋体" w:eastAsia="宋体" w:hAnsi="宋体" w:cs="宋体"/>
                <w:kern w:val="2"/>
                <w:sz w:val="18"/>
                <w:szCs w:val="18"/>
              </w:rPr>
            </w:pPr>
          </w:p>
        </w:tc>
      </w:tr>
      <w:tr w:rsidR="006E6F89">
        <w:trPr>
          <w:trHeight w:val="1790"/>
        </w:trPr>
        <w:tc>
          <w:tcPr>
            <w:tcW w:w="712" w:type="dxa"/>
            <w:vMerge/>
            <w:vAlign w:val="center"/>
          </w:tcPr>
          <w:p w:rsidR="006E6F89" w:rsidRDefault="006E6F89">
            <w:pPr>
              <w:rPr>
                <w:rFonts w:ascii="Times New Roman" w:eastAsia="宋体" w:hAnsi="Times New Roman" w:cs="Times New Roman"/>
                <w:sz w:val="30"/>
                <w:szCs w:val="30"/>
              </w:rPr>
            </w:pPr>
          </w:p>
        </w:tc>
        <w:tc>
          <w:tcPr>
            <w:tcW w:w="804" w:type="dxa"/>
            <w:vMerge/>
            <w:vAlign w:val="center"/>
          </w:tcPr>
          <w:p w:rsidR="006E6F89" w:rsidRDefault="006E6F89">
            <w:pPr>
              <w:pStyle w:val="2"/>
              <w:widowControl/>
              <w:spacing w:after="0" w:line="260" w:lineRule="exact"/>
              <w:ind w:leftChars="0" w:left="0" w:firstLineChars="0" w:firstLine="0"/>
              <w:jc w:val="center"/>
              <w:rPr>
                <w:rFonts w:ascii="Times New Roman" w:eastAsia="宋体" w:hAnsi="Times New Roman" w:cs="Times New Roman"/>
                <w:sz w:val="30"/>
                <w:szCs w:val="30"/>
              </w:rPr>
            </w:pPr>
          </w:p>
        </w:tc>
        <w:tc>
          <w:tcPr>
            <w:tcW w:w="1335" w:type="dxa"/>
            <w:vMerge/>
            <w:vAlign w:val="center"/>
          </w:tcPr>
          <w:p w:rsidR="006E6F89" w:rsidRDefault="006E6F89">
            <w:pPr>
              <w:pStyle w:val="2"/>
              <w:spacing w:after="0" w:line="260" w:lineRule="auto"/>
              <w:ind w:leftChars="0" w:left="0" w:firstLineChars="0" w:firstLine="0"/>
              <w:rPr>
                <w:rFonts w:ascii="宋体" w:eastAsia="宋体" w:hAnsi="宋体" w:cs="宋体"/>
                <w:kern w:val="2"/>
                <w:sz w:val="21"/>
                <w:szCs w:val="21"/>
              </w:rPr>
            </w:pPr>
          </w:p>
        </w:tc>
        <w:tc>
          <w:tcPr>
            <w:tcW w:w="5112" w:type="dxa"/>
            <w:vAlign w:val="center"/>
          </w:tcPr>
          <w:p w:rsidR="006E6F89" w:rsidRDefault="00375961">
            <w:pPr>
              <w:pStyle w:val="2"/>
              <w:spacing w:after="0" w:line="30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规模较大、危险性较高的危险物品的生产、经营、储存、装卸、运输单位和使用危险物品从事生产并且使用量达到规定数量的单位应当成立包括工艺、设备、安全等人员组成的应急处置技术组，实行</w:t>
            </w:r>
            <w:r>
              <w:rPr>
                <w:rFonts w:ascii="宋体" w:eastAsia="宋体" w:hAnsi="Times New Roman" w:cs="Times New Roman" w:hint="eastAsia"/>
                <w:sz w:val="21"/>
              </w:rPr>
              <w:t>24</w:t>
            </w:r>
            <w:r>
              <w:rPr>
                <w:rFonts w:ascii="宋体" w:eastAsia="宋体" w:hAnsi="Times New Roman" w:cs="Times New Roman" w:hint="eastAsia"/>
                <w:sz w:val="21"/>
              </w:rPr>
              <w:t>小时应急值班。</w:t>
            </w:r>
          </w:p>
        </w:tc>
        <w:tc>
          <w:tcPr>
            <w:tcW w:w="2421" w:type="dxa"/>
            <w:vAlign w:val="center"/>
          </w:tcPr>
          <w:p w:rsidR="006E6F89" w:rsidRDefault="00375961">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现场核实危险物品；查阅应急处置技术组成立文件、应急值班排班表、应急值班记录。</w:t>
            </w:r>
          </w:p>
        </w:tc>
        <w:tc>
          <w:tcPr>
            <w:tcW w:w="3178" w:type="dxa"/>
            <w:vMerge/>
            <w:vAlign w:val="center"/>
          </w:tcPr>
          <w:p w:rsidR="006E6F89" w:rsidRDefault="006E6F89">
            <w:pPr>
              <w:pStyle w:val="2"/>
              <w:widowControl/>
              <w:spacing w:after="0" w:line="260" w:lineRule="exact"/>
              <w:ind w:leftChars="0" w:left="0" w:firstLineChars="0" w:firstLine="0"/>
              <w:jc w:val="left"/>
              <w:rPr>
                <w:rFonts w:ascii="宋体" w:eastAsia="宋体" w:hAnsi="宋体" w:cs="宋体"/>
                <w:kern w:val="2"/>
                <w:sz w:val="21"/>
                <w:szCs w:val="21"/>
              </w:rPr>
            </w:pPr>
          </w:p>
        </w:tc>
        <w:tc>
          <w:tcPr>
            <w:tcW w:w="1661" w:type="dxa"/>
          </w:tcPr>
          <w:p w:rsidR="006E6F89" w:rsidRDefault="006E6F89">
            <w:pPr>
              <w:pStyle w:val="2"/>
              <w:widowControl/>
              <w:spacing w:after="0" w:line="260" w:lineRule="exact"/>
              <w:ind w:leftChars="0" w:left="0" w:firstLineChars="0" w:firstLine="0"/>
              <w:jc w:val="left"/>
              <w:rPr>
                <w:rFonts w:ascii="宋体" w:eastAsia="宋体" w:hAnsi="宋体" w:cs="宋体"/>
                <w:kern w:val="2"/>
                <w:sz w:val="18"/>
                <w:szCs w:val="18"/>
              </w:rPr>
            </w:pPr>
          </w:p>
        </w:tc>
      </w:tr>
      <w:tr w:rsidR="006E6F89">
        <w:trPr>
          <w:trHeight w:val="1423"/>
        </w:trPr>
        <w:tc>
          <w:tcPr>
            <w:tcW w:w="712" w:type="dxa"/>
            <w:vMerge/>
          </w:tcPr>
          <w:p w:rsidR="006E6F89" w:rsidRDefault="006E6F89" w:rsidP="00F758F8">
            <w:pPr>
              <w:pStyle w:val="2"/>
              <w:ind w:left="440" w:firstLine="602"/>
              <w:rPr>
                <w:rFonts w:ascii="Times New Roman" w:eastAsia="宋体" w:hAnsi="Times New Roman" w:cs="Times New Roman"/>
                <w:b/>
                <w:bCs/>
                <w:sz w:val="30"/>
                <w:szCs w:val="30"/>
              </w:rPr>
            </w:pPr>
          </w:p>
        </w:tc>
        <w:tc>
          <w:tcPr>
            <w:tcW w:w="804" w:type="dxa"/>
            <w:vMerge/>
          </w:tcPr>
          <w:p w:rsidR="006E6F89" w:rsidRDefault="006E6F89" w:rsidP="00F758F8">
            <w:pPr>
              <w:pStyle w:val="2"/>
              <w:ind w:left="440" w:firstLine="602"/>
              <w:rPr>
                <w:rFonts w:ascii="Times New Roman" w:eastAsia="宋体" w:hAnsi="Times New Roman" w:cs="Times New Roman"/>
                <w:b/>
                <w:bCs/>
                <w:sz w:val="30"/>
                <w:szCs w:val="30"/>
              </w:rPr>
            </w:pPr>
          </w:p>
        </w:tc>
        <w:tc>
          <w:tcPr>
            <w:tcW w:w="1335" w:type="dxa"/>
            <w:vAlign w:val="center"/>
          </w:tcPr>
          <w:p w:rsidR="006E6F89" w:rsidRDefault="00375961">
            <w:pPr>
              <w:pStyle w:val="2"/>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7</w:t>
            </w:r>
            <w:r>
              <w:rPr>
                <w:rFonts w:ascii="宋体" w:eastAsia="宋体" w:hAnsi="宋体" w:cs="宋体" w:hint="eastAsia"/>
                <w:kern w:val="2"/>
                <w:sz w:val="21"/>
                <w:szCs w:val="21"/>
              </w:rPr>
              <w:t>、事故风险告知</w:t>
            </w:r>
          </w:p>
        </w:tc>
        <w:tc>
          <w:tcPr>
            <w:tcW w:w="5112" w:type="dxa"/>
            <w:vAlign w:val="center"/>
          </w:tcPr>
          <w:p w:rsidR="006E6F89" w:rsidRDefault="00375961">
            <w:pPr>
              <w:pStyle w:val="2"/>
              <w:ind w:leftChars="0" w:left="0" w:firstLineChars="0" w:firstLine="0"/>
              <w:rPr>
                <w:rFonts w:ascii="宋体" w:eastAsia="宋体" w:hAnsi="Times New Roman" w:cs="Times New Roman"/>
                <w:b/>
                <w:bCs/>
                <w:sz w:val="21"/>
              </w:rPr>
            </w:pPr>
            <w:r>
              <w:rPr>
                <w:rFonts w:ascii="宋体" w:eastAsia="宋体" w:hAnsi="Times New Roman" w:cs="Times New Roman" w:hint="eastAsia"/>
                <w:b/>
                <w:bCs/>
                <w:sz w:val="21"/>
              </w:rPr>
              <w:t>事故风险可能影响周边单位、人员的，生产经营单位应将事故风险的性质、影响范围和应急防范措施告知周边单位和人员。</w:t>
            </w:r>
          </w:p>
        </w:tc>
        <w:tc>
          <w:tcPr>
            <w:tcW w:w="2421" w:type="dxa"/>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查阅事故风险告知书或厂外公示牌等。</w:t>
            </w:r>
          </w:p>
        </w:tc>
        <w:tc>
          <w:tcPr>
            <w:tcW w:w="3178" w:type="dxa"/>
            <w:vAlign w:val="center"/>
          </w:tcPr>
          <w:p w:rsidR="006E6F89" w:rsidRDefault="00375961">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《生产安全事故应急预案管理办法》第二十四条。</w:t>
            </w:r>
          </w:p>
        </w:tc>
        <w:tc>
          <w:tcPr>
            <w:tcW w:w="1661" w:type="dxa"/>
          </w:tcPr>
          <w:p w:rsidR="006E6F89" w:rsidRDefault="006E6F89">
            <w:pPr>
              <w:pStyle w:val="2"/>
              <w:widowControl/>
              <w:spacing w:after="0" w:line="260" w:lineRule="exact"/>
              <w:ind w:leftChars="0" w:left="0" w:firstLineChars="0" w:firstLine="0"/>
              <w:jc w:val="left"/>
              <w:rPr>
                <w:rFonts w:ascii="宋体" w:eastAsia="宋体" w:hAnsi="宋体" w:cs="宋体"/>
                <w:kern w:val="2"/>
                <w:sz w:val="18"/>
                <w:szCs w:val="18"/>
              </w:rPr>
            </w:pPr>
          </w:p>
        </w:tc>
      </w:tr>
    </w:tbl>
    <w:p w:rsidR="006E6F89" w:rsidRDefault="006E6F89"/>
    <w:p w:rsidR="006E6F89" w:rsidRDefault="006E6F89">
      <w:pPr>
        <w:pStyle w:val="2"/>
        <w:spacing w:after="0" w:line="240" w:lineRule="auto"/>
        <w:ind w:left="440" w:firstLine="560"/>
        <w:rPr>
          <w:rFonts w:ascii="Times New Roman" w:eastAsia="仿宋_GB2312" w:hAnsi="Times New Roman" w:cs="Times New Roman"/>
          <w:sz w:val="28"/>
          <w:szCs w:val="28"/>
          <w:u w:val="single"/>
        </w:rPr>
      </w:pPr>
    </w:p>
    <w:p w:rsidR="006E6F89" w:rsidRDefault="006E6F89">
      <w:pPr>
        <w:pStyle w:val="2"/>
        <w:spacing w:after="0" w:line="240" w:lineRule="auto"/>
        <w:ind w:left="440" w:firstLine="560"/>
        <w:rPr>
          <w:rFonts w:ascii="Times New Roman" w:eastAsia="仿宋_GB2312" w:hAnsi="Times New Roman" w:cs="Times New Roman"/>
          <w:sz w:val="28"/>
          <w:szCs w:val="28"/>
          <w:u w:val="single"/>
        </w:rPr>
      </w:pPr>
    </w:p>
    <w:p w:rsidR="006E6F89" w:rsidRDefault="006E6F89">
      <w:pPr>
        <w:pStyle w:val="Default"/>
        <w:rPr>
          <w:rFonts w:ascii="Times New Roman" w:eastAsia="仿宋_GB2312" w:cs="Times New Roman"/>
          <w:color w:val="auto"/>
          <w:sz w:val="28"/>
          <w:szCs w:val="28"/>
          <w:u w:val="single"/>
        </w:rPr>
      </w:pPr>
    </w:p>
    <w:p w:rsidR="006E6F89" w:rsidRDefault="006E6F89">
      <w:pPr>
        <w:pStyle w:val="Default"/>
        <w:rPr>
          <w:rFonts w:ascii="Times New Roman" w:eastAsia="仿宋_GB2312" w:cs="Times New Roman"/>
          <w:color w:val="auto"/>
          <w:sz w:val="28"/>
          <w:szCs w:val="28"/>
          <w:u w:val="single"/>
        </w:rPr>
      </w:pPr>
    </w:p>
    <w:p w:rsidR="006E6F89" w:rsidRDefault="006E6F89">
      <w:pPr>
        <w:pStyle w:val="Default"/>
        <w:rPr>
          <w:rFonts w:ascii="Times New Roman" w:eastAsia="仿宋_GB2312" w:cs="Times New Roman"/>
          <w:color w:val="auto"/>
          <w:sz w:val="28"/>
          <w:szCs w:val="28"/>
          <w:u w:val="single"/>
        </w:rPr>
      </w:pPr>
    </w:p>
    <w:p w:rsidR="006E6F89" w:rsidRDefault="006E6F89">
      <w:pPr>
        <w:pStyle w:val="Default"/>
        <w:rPr>
          <w:rFonts w:ascii="Times New Roman" w:eastAsia="仿宋_GB2312" w:cs="Times New Roman"/>
          <w:color w:val="auto"/>
          <w:sz w:val="28"/>
          <w:szCs w:val="28"/>
          <w:u w:val="single"/>
        </w:rPr>
      </w:pPr>
    </w:p>
    <w:p w:rsidR="006E6F89" w:rsidRDefault="006E6F89">
      <w:pPr>
        <w:pStyle w:val="Default"/>
        <w:rPr>
          <w:rFonts w:ascii="Times New Roman" w:eastAsia="仿宋_GB2312" w:cs="Times New Roman"/>
          <w:color w:val="auto"/>
          <w:sz w:val="28"/>
          <w:szCs w:val="28"/>
          <w:u w:val="single"/>
        </w:rPr>
      </w:pPr>
    </w:p>
    <w:p w:rsidR="006E6F89" w:rsidRDefault="00375961">
      <w:pPr>
        <w:pStyle w:val="20"/>
        <w:jc w:val="center"/>
        <w:rPr>
          <w:rFonts w:hint="default"/>
          <w:sz w:val="44"/>
          <w:szCs w:val="44"/>
        </w:rPr>
      </w:pPr>
      <w:bookmarkStart w:id="9" w:name="_Toc28404"/>
      <w:r>
        <w:rPr>
          <w:sz w:val="44"/>
          <w:szCs w:val="44"/>
        </w:rPr>
        <w:lastRenderedPageBreak/>
        <w:t>冶金行业安全生产监管执法检查表（现场）</w:t>
      </w:r>
      <w:bookmarkEnd w:id="9"/>
    </w:p>
    <w:tbl>
      <w:tblPr>
        <w:tblW w:w="14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872"/>
        <w:gridCol w:w="5735"/>
        <w:gridCol w:w="1663"/>
        <w:gridCol w:w="3996"/>
        <w:gridCol w:w="1656"/>
      </w:tblGrid>
      <w:tr w:rsidR="006E6F89">
        <w:trPr>
          <w:trHeight w:val="381"/>
          <w:tblHeader/>
          <w:jc w:val="center"/>
        </w:trPr>
        <w:tc>
          <w:tcPr>
            <w:tcW w:w="664"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序号</w:t>
            </w:r>
          </w:p>
        </w:tc>
        <w:tc>
          <w:tcPr>
            <w:tcW w:w="6607" w:type="dxa"/>
            <w:gridSpan w:val="2"/>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检查内容</w:t>
            </w:r>
          </w:p>
        </w:tc>
        <w:tc>
          <w:tcPr>
            <w:tcW w:w="1663"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检查方法</w:t>
            </w:r>
          </w:p>
        </w:tc>
        <w:tc>
          <w:tcPr>
            <w:tcW w:w="3996"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检查依据</w:t>
            </w:r>
          </w:p>
        </w:tc>
        <w:tc>
          <w:tcPr>
            <w:tcW w:w="1656"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检查情况</w:t>
            </w:r>
          </w:p>
        </w:tc>
      </w:tr>
      <w:tr w:rsidR="006E6F89">
        <w:trPr>
          <w:trHeight w:val="989"/>
          <w:jc w:val="center"/>
        </w:trPr>
        <w:tc>
          <w:tcPr>
            <w:tcW w:w="664" w:type="dxa"/>
            <w:vMerge w:val="restart"/>
            <w:noWrap/>
            <w:vAlign w:val="center"/>
          </w:tcPr>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375961">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t>1</w:t>
            </w:r>
          </w:p>
          <w:p w:rsidR="006E6F89" w:rsidRDefault="006E6F89">
            <w:pPr>
              <w:pStyle w:val="a6"/>
              <w:jc w:val="center"/>
              <w:rPr>
                <w:rFonts w:ascii="宋体" w:hAnsi="宋体" w:cs="宋体"/>
                <w:bCs/>
                <w:kern w:val="2"/>
                <w:sz w:val="21"/>
                <w:szCs w:val="21"/>
              </w:rPr>
            </w:pPr>
          </w:p>
          <w:p w:rsidR="006E6F89" w:rsidRDefault="006E6F89">
            <w:pPr>
              <w:pStyle w:val="a6"/>
              <w:jc w:val="center"/>
              <w:rPr>
                <w:rFonts w:ascii="宋体" w:hAnsi="宋体" w:cs="宋体"/>
                <w:bCs/>
                <w:kern w:val="2"/>
                <w:sz w:val="21"/>
                <w:szCs w:val="21"/>
              </w:rPr>
            </w:pPr>
          </w:p>
          <w:p w:rsidR="006E6F89" w:rsidRDefault="006E6F89">
            <w:pPr>
              <w:pStyle w:val="a6"/>
              <w:jc w:val="center"/>
              <w:rPr>
                <w:rFonts w:ascii="宋体" w:hAnsi="宋体" w:cs="宋体"/>
                <w:bCs/>
                <w:kern w:val="2"/>
                <w:sz w:val="21"/>
                <w:szCs w:val="21"/>
              </w:rPr>
            </w:pPr>
          </w:p>
          <w:p w:rsidR="006E6F89" w:rsidRDefault="006E6F89">
            <w:pPr>
              <w:pStyle w:val="a6"/>
              <w:jc w:val="center"/>
              <w:rPr>
                <w:rFonts w:ascii="宋体" w:hAnsi="宋体" w:cs="宋体"/>
                <w:bCs/>
                <w:kern w:val="2"/>
                <w:sz w:val="21"/>
                <w:szCs w:val="21"/>
              </w:rPr>
            </w:pPr>
          </w:p>
          <w:p w:rsidR="006E6F89" w:rsidRDefault="006E6F89">
            <w:pPr>
              <w:pStyle w:val="a6"/>
              <w:jc w:val="center"/>
              <w:rPr>
                <w:rFonts w:ascii="宋体" w:hAnsi="宋体" w:cs="宋体"/>
                <w:bCs/>
                <w:kern w:val="2"/>
                <w:sz w:val="21"/>
                <w:szCs w:val="21"/>
              </w:rPr>
            </w:pPr>
          </w:p>
          <w:p w:rsidR="006E6F89" w:rsidRDefault="006E6F89">
            <w:pPr>
              <w:pStyle w:val="a6"/>
              <w:jc w:val="center"/>
              <w:rPr>
                <w:rFonts w:ascii="宋体" w:hAnsi="宋体" w:cs="宋体"/>
                <w:bCs/>
                <w:kern w:val="2"/>
                <w:sz w:val="21"/>
                <w:szCs w:val="21"/>
              </w:rPr>
            </w:pPr>
          </w:p>
          <w:p w:rsidR="006E6F89" w:rsidRDefault="006E6F89">
            <w:pPr>
              <w:pStyle w:val="a6"/>
              <w:jc w:val="center"/>
              <w:rPr>
                <w:rFonts w:ascii="宋体" w:hAnsi="宋体" w:cs="宋体"/>
                <w:bCs/>
                <w:kern w:val="2"/>
                <w:sz w:val="21"/>
                <w:szCs w:val="21"/>
              </w:rPr>
            </w:pPr>
          </w:p>
          <w:p w:rsidR="006E6F89" w:rsidRDefault="006E6F89">
            <w:pPr>
              <w:pStyle w:val="a6"/>
              <w:jc w:val="center"/>
              <w:rPr>
                <w:rFonts w:ascii="宋体" w:hAnsi="宋体" w:cs="宋体"/>
                <w:bCs/>
                <w:kern w:val="2"/>
                <w:sz w:val="21"/>
                <w:szCs w:val="21"/>
              </w:rPr>
            </w:pPr>
          </w:p>
          <w:p w:rsidR="006E6F89" w:rsidRDefault="006E6F89">
            <w:pPr>
              <w:pStyle w:val="a6"/>
              <w:jc w:val="center"/>
              <w:rPr>
                <w:rFonts w:ascii="宋体" w:hAnsi="宋体" w:cs="宋体"/>
                <w:bCs/>
                <w:kern w:val="2"/>
                <w:sz w:val="21"/>
                <w:szCs w:val="21"/>
              </w:rPr>
            </w:pPr>
          </w:p>
          <w:p w:rsidR="006E6F89" w:rsidRDefault="006E6F89">
            <w:pPr>
              <w:pStyle w:val="a6"/>
              <w:jc w:val="center"/>
              <w:rPr>
                <w:rFonts w:ascii="宋体" w:hAnsi="宋体" w:cs="宋体"/>
                <w:bCs/>
                <w:kern w:val="2"/>
                <w:sz w:val="21"/>
                <w:szCs w:val="21"/>
              </w:rPr>
            </w:pPr>
          </w:p>
          <w:p w:rsidR="006E6F89" w:rsidRDefault="006E6F89">
            <w:pPr>
              <w:pStyle w:val="a6"/>
              <w:jc w:val="center"/>
              <w:rPr>
                <w:rFonts w:ascii="宋体" w:hAnsi="宋体" w:cs="宋体"/>
                <w:bCs/>
                <w:kern w:val="2"/>
                <w:sz w:val="21"/>
                <w:szCs w:val="21"/>
              </w:rPr>
            </w:pPr>
          </w:p>
          <w:p w:rsidR="006E6F89" w:rsidRDefault="006E6F89">
            <w:pPr>
              <w:pStyle w:val="a6"/>
              <w:jc w:val="center"/>
              <w:rPr>
                <w:rFonts w:ascii="宋体" w:hAnsi="宋体" w:cs="宋体"/>
                <w:bCs/>
                <w:kern w:val="2"/>
                <w:sz w:val="21"/>
                <w:szCs w:val="21"/>
              </w:rPr>
            </w:pPr>
          </w:p>
          <w:p w:rsidR="006E6F89" w:rsidRDefault="00375961">
            <w:pPr>
              <w:pStyle w:val="a6"/>
              <w:jc w:val="center"/>
              <w:rPr>
                <w:rFonts w:ascii="宋体" w:hAnsi="宋体" w:cs="宋体"/>
                <w:bCs/>
                <w:kern w:val="2"/>
                <w:sz w:val="21"/>
                <w:szCs w:val="21"/>
              </w:rPr>
            </w:pPr>
            <w:r>
              <w:rPr>
                <w:rFonts w:ascii="宋体" w:hAnsi="宋体" w:cs="宋体" w:hint="eastAsia"/>
                <w:bCs/>
                <w:kern w:val="2"/>
                <w:sz w:val="21"/>
                <w:szCs w:val="21"/>
              </w:rPr>
              <w:t>1</w:t>
            </w:r>
          </w:p>
        </w:tc>
        <w:tc>
          <w:tcPr>
            <w:tcW w:w="872" w:type="dxa"/>
            <w:vMerge w:val="restart"/>
            <w:noWrap/>
            <w:vAlign w:val="center"/>
          </w:tcPr>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6E6F89">
            <w:pPr>
              <w:spacing w:after="0" w:line="240" w:lineRule="exact"/>
              <w:ind w:rightChars="-87" w:right="-191"/>
              <w:jc w:val="center"/>
              <w:rPr>
                <w:rFonts w:ascii="宋体" w:eastAsia="宋体" w:hAnsi="宋体" w:cs="宋体"/>
                <w:sz w:val="21"/>
                <w:szCs w:val="21"/>
              </w:rPr>
            </w:pPr>
          </w:p>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重大</w:t>
            </w:r>
          </w:p>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事故</w:t>
            </w:r>
          </w:p>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隐患</w:t>
            </w:r>
          </w:p>
          <w:p w:rsidR="006E6F89" w:rsidRDefault="006E6F89">
            <w:pPr>
              <w:pStyle w:val="a6"/>
              <w:jc w:val="center"/>
              <w:rPr>
                <w:rFonts w:ascii="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6E6F89">
            <w:pPr>
              <w:spacing w:after="0" w:line="240" w:lineRule="exact"/>
              <w:ind w:rightChars="-87" w:right="-191"/>
              <w:jc w:val="center"/>
              <w:rPr>
                <w:rFonts w:ascii="宋体" w:eastAsia="宋体" w:hAnsi="宋体" w:cs="宋体"/>
                <w:bCs/>
                <w:sz w:val="21"/>
                <w:szCs w:val="21"/>
              </w:rPr>
            </w:pPr>
          </w:p>
          <w:p w:rsidR="006E6F89" w:rsidRDefault="00375961">
            <w:pPr>
              <w:spacing w:after="0" w:line="240" w:lineRule="exact"/>
              <w:ind w:right="-4"/>
              <w:jc w:val="center"/>
              <w:rPr>
                <w:rFonts w:ascii="宋体" w:eastAsia="宋体" w:hAnsi="宋体" w:cs="宋体"/>
                <w:bCs/>
                <w:sz w:val="21"/>
                <w:szCs w:val="21"/>
              </w:rPr>
            </w:pPr>
            <w:r>
              <w:rPr>
                <w:rFonts w:ascii="宋体" w:eastAsia="宋体" w:hAnsi="宋体" w:cs="宋体" w:hint="eastAsia"/>
                <w:bCs/>
                <w:sz w:val="21"/>
                <w:szCs w:val="21"/>
              </w:rPr>
              <w:t>重大</w:t>
            </w:r>
          </w:p>
          <w:p w:rsidR="006E6F89" w:rsidRDefault="00375961">
            <w:pPr>
              <w:spacing w:after="0" w:line="240" w:lineRule="exact"/>
              <w:ind w:right="-4"/>
              <w:jc w:val="center"/>
              <w:rPr>
                <w:rFonts w:ascii="宋体" w:eastAsia="宋体" w:hAnsi="宋体" w:cs="宋体"/>
                <w:bCs/>
                <w:sz w:val="21"/>
                <w:szCs w:val="21"/>
              </w:rPr>
            </w:pPr>
            <w:r>
              <w:rPr>
                <w:rFonts w:ascii="宋体" w:eastAsia="宋体" w:hAnsi="宋体" w:cs="宋体" w:hint="eastAsia"/>
                <w:bCs/>
                <w:sz w:val="21"/>
                <w:szCs w:val="21"/>
              </w:rPr>
              <w:t>事故</w:t>
            </w:r>
          </w:p>
          <w:p w:rsidR="006E6F89" w:rsidRDefault="00375961">
            <w:pPr>
              <w:pStyle w:val="a6"/>
              <w:ind w:right="-4"/>
              <w:jc w:val="center"/>
              <w:rPr>
                <w:rFonts w:ascii="宋体" w:hAnsi="宋体" w:cs="宋体"/>
                <w:bCs/>
                <w:sz w:val="21"/>
                <w:szCs w:val="21"/>
              </w:rPr>
            </w:pPr>
            <w:r>
              <w:rPr>
                <w:rFonts w:ascii="宋体" w:hAnsi="宋体" w:cs="宋体" w:hint="eastAsia"/>
                <w:bCs/>
                <w:sz w:val="21"/>
                <w:szCs w:val="21"/>
              </w:rPr>
              <w:t>隐患</w:t>
            </w: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lastRenderedPageBreak/>
              <w:t>1.1</w:t>
            </w:r>
            <w:r>
              <w:rPr>
                <w:rFonts w:ascii="宋体" w:eastAsia="宋体" w:hAnsi="宋体" w:cs="宋体" w:hint="eastAsia"/>
                <w:b/>
                <w:sz w:val="21"/>
                <w:szCs w:val="21"/>
              </w:rPr>
              <w:t>会议室、活动室、休息室、更衣室等场所设置在铁水、钢水与液渣吊运影响的范围内。（此项为钢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版）》二、行业类重大事故隐患（一）冶金行业。</w:t>
            </w:r>
          </w:p>
        </w:tc>
        <w:tc>
          <w:tcPr>
            <w:tcW w:w="1656" w:type="dxa"/>
            <w:noWrap/>
            <w:vAlign w:val="center"/>
          </w:tcPr>
          <w:p w:rsidR="006E6F89" w:rsidRDefault="006E6F89">
            <w:pPr>
              <w:widowControl w:val="0"/>
              <w:spacing w:line="240" w:lineRule="auto"/>
              <w:jc w:val="both"/>
              <w:rPr>
                <w:rFonts w:ascii="宋体" w:eastAsia="宋体" w:hAnsi="宋体" w:cs="宋体"/>
                <w:bCs/>
                <w:sz w:val="21"/>
                <w:szCs w:val="21"/>
                <w:lang w:val="zh-CN"/>
              </w:rPr>
            </w:pPr>
          </w:p>
        </w:tc>
      </w:tr>
      <w:tr w:rsidR="006E6F89">
        <w:trPr>
          <w:trHeight w:val="1750"/>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rPr>
                <w:rFonts w:ascii="仿宋_GB2312" w:eastAsia="仿宋_GB2312" w:hAnsi="Calibri" w:cs="Times New Roman"/>
                <w:kern w:val="2"/>
                <w:sz w:val="21"/>
                <w:szCs w:val="21"/>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1.2</w:t>
            </w:r>
            <w:r>
              <w:rPr>
                <w:rFonts w:ascii="宋体" w:eastAsia="宋体" w:hAnsi="宋体" w:cs="宋体" w:hint="eastAsia"/>
                <w:b/>
                <w:sz w:val="21"/>
                <w:szCs w:val="21"/>
              </w:rPr>
              <w:t>运铁水、钢水与液渣起重机不符合冶金起重机的相关要求；炼钢厂在吊运重罐铁水、钢水或液渣时，未使用固定式龙门钩的铸造起重机，龙门钩横梁、耳轴销和吊钩、钢丝绳及其端头固定零件，未进行定期检查，发现问题未及时整改。（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现场检查、资料检查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版）》二、行业类重大事故隐患（一）冶金行业。</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009"/>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rPr>
                <w:rFonts w:ascii="仿宋_GB2312" w:eastAsia="仿宋_GB2312" w:hAnsi="Calibri" w:cs="Times New Roman"/>
                <w:kern w:val="2"/>
                <w:sz w:val="21"/>
                <w:szCs w:val="21"/>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1.3</w:t>
            </w:r>
            <w:r>
              <w:rPr>
                <w:rFonts w:ascii="宋体" w:eastAsia="宋体" w:hAnsi="宋体" w:cs="宋体" w:hint="eastAsia"/>
                <w:bCs/>
                <w:sz w:val="21"/>
                <w:szCs w:val="21"/>
              </w:rPr>
              <w:t>盛装铁水、钢水与液渣的罐（包、盆）等容器耳轴未按国家标准规定要求定期进行探伤检测。</w:t>
            </w:r>
          </w:p>
        </w:tc>
        <w:tc>
          <w:tcPr>
            <w:tcW w:w="1663"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现场检查、查阅检测报告</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版）》二、行业类重大事故隐患（一）冶金行业。</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716"/>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rPr>
                <w:rFonts w:ascii="仿宋_GB2312" w:eastAsia="仿宋_GB2312" w:hAnsi="Calibri" w:cs="Times New Roman"/>
                <w:kern w:val="2"/>
                <w:sz w:val="21"/>
                <w:szCs w:val="21"/>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1.4</w:t>
            </w:r>
            <w:r>
              <w:rPr>
                <w:rFonts w:ascii="宋体" w:eastAsia="宋体" w:hAnsi="宋体" w:cs="宋体" w:hint="eastAsia"/>
                <w:b/>
                <w:sz w:val="21"/>
                <w:szCs w:val="21"/>
              </w:rPr>
              <w:t>冶炼、熔炼、精炼生产区域的安全坑内及熔体泄漏、喷溅影响范围内存在积水，放置有易燃易爆物品。金属铸造、连铸、浇铸流程未设置铁水罐、钢水罐、溢流槽、中间溢流罐等高温熔融金属紧急排放和应急储存设施。</w:t>
            </w:r>
          </w:p>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版）》二、行业类重大事故隐患（一）冶金行业。</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222"/>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rPr>
                <w:rFonts w:ascii="仿宋_GB2312" w:eastAsia="仿宋_GB2312" w:hAnsi="Calibri" w:cs="Times New Roman"/>
                <w:kern w:val="2"/>
                <w:sz w:val="21"/>
                <w:szCs w:val="21"/>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1.5</w:t>
            </w:r>
            <w:r>
              <w:rPr>
                <w:rFonts w:ascii="宋体" w:eastAsia="宋体" w:hAnsi="宋体" w:cs="宋体" w:hint="eastAsia"/>
                <w:bCs/>
                <w:sz w:val="21"/>
                <w:szCs w:val="21"/>
              </w:rPr>
              <w:t>炉、窑、槽、罐类设备本体及附属设施未定期检查，出现严重焊缝开裂、腐蚀、破损、衬砖损坏、壳体发红及明显弯曲变形等未报修或报废，仍继续使用。</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版）》二、行业类重大事故隐患（一）冶金行业。</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25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rPr>
                <w:rFonts w:ascii="仿宋_GB2312" w:eastAsia="仿宋_GB2312" w:hAnsi="Calibri" w:cs="Times New Roman"/>
                <w:kern w:val="2"/>
                <w:sz w:val="21"/>
                <w:szCs w:val="21"/>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1.6</w:t>
            </w:r>
            <w:r>
              <w:rPr>
                <w:rFonts w:ascii="宋体" w:eastAsia="宋体" w:hAnsi="宋体" w:cs="宋体" w:hint="eastAsia"/>
                <w:b/>
                <w:sz w:val="21"/>
                <w:szCs w:val="21"/>
              </w:rPr>
              <w:t>氧枪等水冷元件未配置出水温度与进出水流量差检测、报警装置及温度监测，未与炉体倾动、氧气开闭等联锁。</w:t>
            </w:r>
          </w:p>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版）》二、行业类重大事故隐患（一）冶金行业。</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029"/>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rPr>
                <w:rFonts w:ascii="仿宋_GB2312" w:eastAsia="仿宋_GB2312" w:hAnsi="Calibri" w:cs="Times New Roman"/>
                <w:kern w:val="2"/>
                <w:sz w:val="21"/>
                <w:szCs w:val="21"/>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1.7</w:t>
            </w:r>
            <w:r>
              <w:rPr>
                <w:rFonts w:ascii="宋体" w:eastAsia="宋体" w:hAnsi="宋体" w:cs="宋体" w:hint="eastAsia"/>
                <w:bCs/>
                <w:sz w:val="21"/>
                <w:szCs w:val="21"/>
              </w:rPr>
              <w:t>煤气柜建设在居民稠密区，未远离大型建筑、仓库、通信和交通枢纽等重要设施；附属设备设施未按防火防爆要求配置防爆型设备；柜顶未设置防雷装置。</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版）》二、行业类重大事故隐患（一）冶金行业。</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179"/>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rPr>
                <w:rFonts w:ascii="仿宋_GB2312" w:eastAsia="仿宋_GB2312" w:hAnsi="Calibri" w:cs="Times New Roman"/>
                <w:kern w:val="2"/>
                <w:sz w:val="21"/>
                <w:szCs w:val="21"/>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1.8</w:t>
            </w:r>
            <w:r>
              <w:rPr>
                <w:rFonts w:ascii="宋体" w:eastAsia="宋体" w:hAnsi="宋体" w:cs="宋体" w:hint="eastAsia"/>
                <w:b/>
                <w:sz w:val="21"/>
                <w:szCs w:val="21"/>
              </w:rPr>
              <w:t>煤气区域的值班室、操作室等人员较集中的地方，未设置固定式一氧化碳监测报警装置。</w:t>
            </w:r>
          </w:p>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版）》二、行业类重大事故隐患（一）冶金行业。</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179"/>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rPr>
                <w:rFonts w:ascii="仿宋_GB2312" w:eastAsia="仿宋_GB2312" w:hAnsi="Calibri" w:cs="Times New Roman"/>
                <w:kern w:val="2"/>
                <w:sz w:val="21"/>
                <w:szCs w:val="21"/>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1.9</w:t>
            </w:r>
            <w:r>
              <w:rPr>
                <w:rFonts w:ascii="宋体" w:eastAsia="宋体" w:hAnsi="宋体" w:cs="宋体" w:hint="eastAsia"/>
                <w:b/>
                <w:sz w:val="21"/>
                <w:szCs w:val="21"/>
              </w:rPr>
              <w:t>高炉、转炉、加热炉、煤气柜、除尘器等设施的煤气管道未设置可靠隔离装置和吹扫设施。</w:t>
            </w:r>
          </w:p>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版）》二、行业类重大事故隐患（一）冶金行业。</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179"/>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rPr>
                <w:rFonts w:ascii="仿宋_GB2312" w:eastAsia="仿宋_GB2312" w:hAnsi="Calibri" w:cs="Times New Roman"/>
                <w:kern w:val="2"/>
                <w:sz w:val="21"/>
                <w:szCs w:val="21"/>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1.10</w:t>
            </w:r>
            <w:r>
              <w:rPr>
                <w:rFonts w:ascii="宋体" w:eastAsia="宋体" w:hAnsi="宋体" w:cs="宋体" w:hint="eastAsia"/>
                <w:bCs/>
                <w:sz w:val="21"/>
                <w:szCs w:val="21"/>
              </w:rPr>
              <w:t>煤气分配主管上支管引接处，未设置可靠的切断装置；车间内各类燃气管线，在车间入口未设置总管切断阀。</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版）》二、行业类重大事故隐患（一）冶金行业。</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179"/>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rPr>
                <w:rFonts w:ascii="仿宋_GB2312" w:eastAsia="仿宋_GB2312" w:hAnsi="Calibri" w:cs="Times New Roman"/>
                <w:kern w:val="2"/>
                <w:sz w:val="21"/>
                <w:szCs w:val="21"/>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1.11</w:t>
            </w:r>
            <w:r>
              <w:rPr>
                <w:rFonts w:ascii="宋体" w:eastAsia="宋体" w:hAnsi="宋体" w:cs="宋体" w:hint="eastAsia"/>
                <w:bCs/>
                <w:sz w:val="21"/>
                <w:szCs w:val="21"/>
              </w:rPr>
              <w:t>金属冶炼企业主要负责人和安全生产管理人员未依法经考核合格。</w:t>
            </w:r>
          </w:p>
        </w:tc>
        <w:tc>
          <w:tcPr>
            <w:tcW w:w="1663" w:type="dxa"/>
            <w:noWrap/>
            <w:vAlign w:val="center"/>
          </w:tcPr>
          <w:p w:rsidR="006E6F89" w:rsidRDefault="00375961">
            <w:pPr>
              <w:widowControl w:val="0"/>
              <w:spacing w:before="4"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《工贸行业重大生产安全事故隐患判定标准（</w:t>
            </w:r>
            <w:r>
              <w:rPr>
                <w:rFonts w:ascii="宋体" w:eastAsia="宋体" w:hAnsi="宋体" w:cs="宋体" w:hint="eastAsia"/>
                <w:bCs/>
                <w:sz w:val="20"/>
                <w:szCs w:val="20"/>
              </w:rPr>
              <w:t>2017</w:t>
            </w:r>
            <w:r>
              <w:rPr>
                <w:rFonts w:ascii="宋体" w:eastAsia="宋体" w:hAnsi="宋体" w:cs="宋体" w:hint="eastAsia"/>
                <w:bCs/>
                <w:sz w:val="20"/>
                <w:szCs w:val="20"/>
              </w:rPr>
              <w:t>版）》二、行业类重大事故隐患（一）冶金行业。</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169"/>
          <w:jc w:val="center"/>
        </w:trPr>
        <w:tc>
          <w:tcPr>
            <w:tcW w:w="664" w:type="dxa"/>
            <w:vMerge w:val="restart"/>
            <w:noWrap/>
            <w:vAlign w:val="center"/>
          </w:tcPr>
          <w:p w:rsidR="006E6F89" w:rsidRDefault="006E6F89">
            <w:pPr>
              <w:widowControl w:val="0"/>
              <w:spacing w:after="0" w:line="240" w:lineRule="exact"/>
              <w:jc w:val="center"/>
            </w:pPr>
          </w:p>
          <w:p w:rsidR="006E6F89" w:rsidRDefault="006E6F89">
            <w:pPr>
              <w:widowControl w:val="0"/>
              <w:spacing w:after="0" w:line="240" w:lineRule="exact"/>
              <w:jc w:val="center"/>
            </w:pPr>
          </w:p>
          <w:p w:rsidR="006E6F89" w:rsidRDefault="006E6F89">
            <w:pPr>
              <w:widowControl w:val="0"/>
              <w:spacing w:after="0" w:line="240" w:lineRule="exact"/>
              <w:jc w:val="center"/>
            </w:pPr>
          </w:p>
          <w:p w:rsidR="006E6F89" w:rsidRDefault="006E6F89">
            <w:pPr>
              <w:widowControl w:val="0"/>
              <w:spacing w:after="0" w:line="240" w:lineRule="exact"/>
              <w:jc w:val="center"/>
            </w:pPr>
          </w:p>
          <w:p w:rsidR="006E6F89" w:rsidRDefault="006E6F89">
            <w:pPr>
              <w:widowControl w:val="0"/>
              <w:spacing w:after="0" w:line="240" w:lineRule="exact"/>
              <w:jc w:val="center"/>
            </w:pPr>
          </w:p>
          <w:p w:rsidR="006E6F89" w:rsidRDefault="00375961">
            <w:pPr>
              <w:widowControl w:val="0"/>
              <w:spacing w:after="0" w:line="240" w:lineRule="exact"/>
              <w:jc w:val="center"/>
            </w:pPr>
            <w:r>
              <w:rPr>
                <w:rFonts w:hint="eastAsia"/>
              </w:rPr>
              <w:t>2</w:t>
            </w:r>
          </w:p>
          <w:p w:rsidR="006E6F89" w:rsidRDefault="006E6F89">
            <w:pPr>
              <w:pStyle w:val="a6"/>
              <w:jc w:val="center"/>
            </w:pPr>
          </w:p>
          <w:p w:rsidR="006E6F89" w:rsidRDefault="006E6F89">
            <w:pPr>
              <w:pStyle w:val="a6"/>
              <w:jc w:val="center"/>
            </w:pPr>
          </w:p>
          <w:p w:rsidR="006E6F89" w:rsidRDefault="006E6F89">
            <w:pPr>
              <w:pStyle w:val="a6"/>
              <w:jc w:val="center"/>
              <w:rPr>
                <w:rFonts w:ascii="宋体" w:hAnsi="宋体" w:cs="宋体"/>
                <w:bCs/>
                <w:kern w:val="2"/>
                <w:sz w:val="18"/>
                <w:szCs w:val="18"/>
              </w:rPr>
            </w:pPr>
          </w:p>
          <w:p w:rsidR="006E6F89" w:rsidRDefault="006E6F89">
            <w:pPr>
              <w:pStyle w:val="a6"/>
              <w:jc w:val="center"/>
              <w:rPr>
                <w:rFonts w:ascii="宋体" w:hAnsi="宋体" w:cs="宋体"/>
                <w:bCs/>
                <w:kern w:val="2"/>
                <w:sz w:val="18"/>
                <w:szCs w:val="18"/>
              </w:rPr>
            </w:pPr>
          </w:p>
          <w:p w:rsidR="006E6F89" w:rsidRDefault="006E6F89">
            <w:pPr>
              <w:pStyle w:val="a6"/>
              <w:jc w:val="center"/>
              <w:rPr>
                <w:rFonts w:ascii="宋体" w:hAnsi="宋体" w:cs="宋体"/>
                <w:bCs/>
                <w:kern w:val="2"/>
                <w:sz w:val="18"/>
                <w:szCs w:val="18"/>
              </w:rPr>
            </w:pPr>
          </w:p>
          <w:p w:rsidR="006E6F89" w:rsidRDefault="006E6F89">
            <w:pPr>
              <w:pStyle w:val="a6"/>
              <w:jc w:val="center"/>
              <w:rPr>
                <w:rFonts w:ascii="宋体" w:hAnsi="宋体" w:cs="宋体"/>
                <w:bCs/>
                <w:kern w:val="2"/>
                <w:sz w:val="18"/>
                <w:szCs w:val="18"/>
              </w:rPr>
            </w:pPr>
          </w:p>
          <w:p w:rsidR="006E6F89" w:rsidRDefault="006E6F89">
            <w:pPr>
              <w:pStyle w:val="a6"/>
              <w:jc w:val="center"/>
              <w:rPr>
                <w:rFonts w:ascii="宋体" w:hAnsi="宋体" w:cs="宋体"/>
                <w:bCs/>
                <w:kern w:val="2"/>
                <w:sz w:val="18"/>
                <w:szCs w:val="18"/>
              </w:rPr>
            </w:pPr>
          </w:p>
          <w:p w:rsidR="006E6F89" w:rsidRDefault="006E6F89">
            <w:pPr>
              <w:pStyle w:val="a6"/>
              <w:jc w:val="center"/>
              <w:rPr>
                <w:rFonts w:ascii="宋体" w:hAnsi="宋体" w:cs="宋体"/>
                <w:bCs/>
                <w:kern w:val="2"/>
                <w:sz w:val="18"/>
                <w:szCs w:val="18"/>
              </w:rPr>
            </w:pPr>
          </w:p>
          <w:p w:rsidR="006E6F89" w:rsidRDefault="00375961">
            <w:pPr>
              <w:pStyle w:val="a6"/>
              <w:spacing w:after="0" w:line="260" w:lineRule="auto"/>
              <w:jc w:val="center"/>
            </w:pPr>
            <w:r>
              <w:rPr>
                <w:rFonts w:ascii="宋体" w:hAnsi="宋体" w:cs="宋体" w:hint="eastAsia"/>
                <w:bCs/>
                <w:kern w:val="2"/>
                <w:sz w:val="18"/>
                <w:szCs w:val="18"/>
              </w:rPr>
              <w:t>2</w:t>
            </w:r>
          </w:p>
        </w:tc>
        <w:tc>
          <w:tcPr>
            <w:tcW w:w="872" w:type="dxa"/>
            <w:vMerge w:val="restart"/>
            <w:noWrap/>
            <w:vAlign w:val="center"/>
          </w:tcPr>
          <w:p w:rsidR="006E6F89" w:rsidRDefault="006E6F89">
            <w:pPr>
              <w:spacing w:after="0" w:line="240" w:lineRule="exact"/>
              <w:jc w:val="center"/>
            </w:pPr>
          </w:p>
          <w:p w:rsidR="006E6F89" w:rsidRDefault="006E6F89">
            <w:pPr>
              <w:spacing w:after="0" w:line="240" w:lineRule="exact"/>
              <w:jc w:val="center"/>
            </w:pPr>
          </w:p>
          <w:p w:rsidR="006E6F89" w:rsidRDefault="006E6F89">
            <w:pPr>
              <w:spacing w:after="0" w:line="240" w:lineRule="exact"/>
              <w:jc w:val="center"/>
            </w:pPr>
          </w:p>
          <w:p w:rsidR="006E6F89" w:rsidRDefault="006E6F89">
            <w:pPr>
              <w:spacing w:after="0" w:line="240" w:lineRule="exact"/>
              <w:jc w:val="center"/>
            </w:pPr>
          </w:p>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淘汰</w:t>
            </w:r>
          </w:p>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工艺</w:t>
            </w:r>
          </w:p>
          <w:p w:rsidR="006E6F89" w:rsidRDefault="00375961">
            <w:pPr>
              <w:spacing w:after="0" w:line="240" w:lineRule="exact"/>
              <w:jc w:val="center"/>
              <w:rPr>
                <w:rFonts w:ascii="宋体" w:eastAsia="宋体" w:hAnsi="宋体" w:cs="宋体"/>
                <w:sz w:val="24"/>
                <w:szCs w:val="24"/>
              </w:rPr>
            </w:pPr>
            <w:r>
              <w:rPr>
                <w:rFonts w:ascii="宋体" w:eastAsia="宋体" w:hAnsi="宋体" w:cs="宋体" w:hint="eastAsia"/>
                <w:bCs/>
                <w:sz w:val="21"/>
                <w:szCs w:val="21"/>
              </w:rPr>
              <w:t>设备</w:t>
            </w:r>
          </w:p>
          <w:p w:rsidR="006E6F89" w:rsidRDefault="006E6F89">
            <w:pPr>
              <w:pStyle w:val="a6"/>
              <w:jc w:val="center"/>
              <w:rPr>
                <w:rFonts w:ascii="宋体" w:hAnsi="宋体" w:cs="宋体"/>
                <w:sz w:val="24"/>
                <w:szCs w:val="24"/>
              </w:rPr>
            </w:pPr>
          </w:p>
          <w:p w:rsidR="006E6F89" w:rsidRDefault="006E6F89">
            <w:pPr>
              <w:pStyle w:val="a6"/>
              <w:jc w:val="center"/>
              <w:rPr>
                <w:rFonts w:ascii="宋体" w:hAnsi="宋体" w:cs="宋体"/>
                <w:sz w:val="24"/>
                <w:szCs w:val="24"/>
              </w:rPr>
            </w:pPr>
          </w:p>
          <w:p w:rsidR="006E6F89" w:rsidRDefault="006E6F89">
            <w:pPr>
              <w:pStyle w:val="a6"/>
              <w:jc w:val="center"/>
              <w:rPr>
                <w:rFonts w:ascii="宋体" w:hAnsi="宋体" w:cs="宋体"/>
                <w:sz w:val="24"/>
                <w:szCs w:val="24"/>
              </w:rPr>
            </w:pPr>
          </w:p>
          <w:p w:rsidR="006E6F89" w:rsidRDefault="006E6F89">
            <w:pPr>
              <w:pStyle w:val="a6"/>
              <w:jc w:val="center"/>
              <w:rPr>
                <w:rFonts w:ascii="宋体" w:hAnsi="宋体" w:cs="宋体"/>
                <w:sz w:val="24"/>
                <w:szCs w:val="24"/>
              </w:rPr>
            </w:pPr>
          </w:p>
          <w:p w:rsidR="006E6F89" w:rsidRDefault="006E6F89">
            <w:pPr>
              <w:pStyle w:val="a6"/>
              <w:jc w:val="center"/>
              <w:rPr>
                <w:rFonts w:ascii="宋体" w:hAnsi="宋体" w:cs="宋体"/>
                <w:sz w:val="24"/>
                <w:szCs w:val="24"/>
              </w:rPr>
            </w:pPr>
          </w:p>
          <w:p w:rsidR="006E6F89" w:rsidRDefault="006E6F89">
            <w:pPr>
              <w:pStyle w:val="a6"/>
              <w:jc w:val="center"/>
              <w:rPr>
                <w:rFonts w:ascii="宋体" w:hAnsi="宋体" w:cs="宋体"/>
                <w:sz w:val="24"/>
                <w:szCs w:val="24"/>
              </w:rPr>
            </w:pPr>
          </w:p>
          <w:p w:rsidR="006E6F89" w:rsidRDefault="006E6F89">
            <w:pPr>
              <w:pStyle w:val="a6"/>
              <w:spacing w:after="0" w:line="260" w:lineRule="auto"/>
              <w:jc w:val="center"/>
              <w:rPr>
                <w:rFonts w:ascii="宋体" w:hAnsi="宋体" w:cs="宋体"/>
                <w:sz w:val="24"/>
                <w:szCs w:val="24"/>
              </w:rPr>
            </w:pPr>
          </w:p>
          <w:p w:rsidR="006E6F89" w:rsidRDefault="006E6F89">
            <w:pPr>
              <w:pStyle w:val="a6"/>
              <w:spacing w:after="0" w:line="260" w:lineRule="auto"/>
              <w:jc w:val="center"/>
              <w:rPr>
                <w:rFonts w:ascii="宋体" w:hAnsi="宋体" w:cs="宋体"/>
                <w:sz w:val="24"/>
                <w:szCs w:val="24"/>
              </w:rPr>
            </w:pPr>
          </w:p>
          <w:p w:rsidR="006E6F89" w:rsidRDefault="006E6F89">
            <w:pPr>
              <w:pStyle w:val="a6"/>
              <w:jc w:val="center"/>
              <w:rPr>
                <w:rFonts w:ascii="宋体" w:hAnsi="宋体" w:cs="宋体"/>
                <w:sz w:val="24"/>
                <w:szCs w:val="24"/>
              </w:rPr>
            </w:pPr>
          </w:p>
          <w:p w:rsidR="006E6F89" w:rsidRDefault="006E6F89">
            <w:pPr>
              <w:pStyle w:val="a6"/>
              <w:jc w:val="center"/>
              <w:rPr>
                <w:rFonts w:ascii="宋体" w:hAnsi="宋体" w:cs="宋体"/>
                <w:sz w:val="24"/>
                <w:szCs w:val="24"/>
              </w:rPr>
            </w:pPr>
          </w:p>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淘汰</w:t>
            </w:r>
          </w:p>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工艺</w:t>
            </w:r>
          </w:p>
          <w:p w:rsidR="006E6F89" w:rsidRDefault="00375961">
            <w:pPr>
              <w:spacing w:after="0" w:line="240" w:lineRule="exact"/>
              <w:jc w:val="center"/>
            </w:pPr>
            <w:r>
              <w:rPr>
                <w:rFonts w:ascii="宋体" w:eastAsia="宋体" w:hAnsi="宋体" w:cs="宋体" w:hint="eastAsia"/>
                <w:bCs/>
                <w:sz w:val="21"/>
                <w:szCs w:val="21"/>
              </w:rPr>
              <w:t>设备</w:t>
            </w: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lastRenderedPageBreak/>
              <w:t>2.1</w:t>
            </w:r>
            <w:r>
              <w:rPr>
                <w:rFonts w:ascii="宋体" w:eastAsia="宋体" w:hAnsi="宋体" w:cs="宋体" w:hint="eastAsia"/>
                <w:b/>
                <w:sz w:val="21"/>
                <w:szCs w:val="21"/>
              </w:rPr>
              <w:t>钢（铁）水罐非烘烤器烘烤。</w:t>
            </w:r>
          </w:p>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《关于发布金属冶炼企业禁止使用的设备及工艺目录（第一批）的通知》（安监总管四〔</w:t>
            </w:r>
            <w:r>
              <w:rPr>
                <w:rFonts w:ascii="宋体" w:eastAsia="宋体" w:hAnsi="宋体" w:cs="宋体" w:hint="eastAsia"/>
                <w:bCs/>
                <w:sz w:val="21"/>
                <w:szCs w:val="21"/>
              </w:rPr>
              <w:t>2017</w:t>
            </w:r>
            <w:r>
              <w:rPr>
                <w:rFonts w:ascii="宋体" w:eastAsia="宋体" w:hAnsi="宋体" w:cs="宋体" w:hint="eastAsia"/>
                <w:bCs/>
                <w:sz w:val="21"/>
                <w:szCs w:val="21"/>
              </w:rPr>
              <w:t>〕</w:t>
            </w:r>
            <w:r>
              <w:rPr>
                <w:rFonts w:ascii="宋体" w:eastAsia="宋体" w:hAnsi="宋体" w:cs="宋体" w:hint="eastAsia"/>
                <w:bCs/>
                <w:sz w:val="21"/>
                <w:szCs w:val="21"/>
              </w:rPr>
              <w:t>142</w:t>
            </w:r>
            <w:r>
              <w:rPr>
                <w:rFonts w:ascii="宋体" w:eastAsia="宋体" w:hAnsi="宋体" w:cs="宋体" w:hint="eastAsia"/>
                <w:bCs/>
                <w:sz w:val="21"/>
                <w:szCs w:val="21"/>
              </w:rPr>
              <w:t>号）第</w:t>
            </w:r>
            <w:r>
              <w:rPr>
                <w:rFonts w:ascii="宋体" w:eastAsia="宋体" w:hAnsi="宋体" w:cs="宋体" w:hint="eastAsia"/>
                <w:bCs/>
                <w:sz w:val="21"/>
                <w:szCs w:val="21"/>
              </w:rPr>
              <w:t>1</w:t>
            </w:r>
            <w:r>
              <w:rPr>
                <w:rFonts w:ascii="宋体" w:eastAsia="宋体" w:hAnsi="宋体" w:cs="宋体" w:hint="eastAsia"/>
                <w:bCs/>
                <w:sz w:val="21"/>
                <w:szCs w:val="21"/>
              </w:rPr>
              <w:t>项。</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105"/>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z w:val="24"/>
                <w:szCs w:val="24"/>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2.2</w:t>
            </w:r>
            <w:r>
              <w:rPr>
                <w:rFonts w:ascii="宋体" w:eastAsia="宋体" w:hAnsi="宋体" w:cs="宋体" w:hint="eastAsia"/>
                <w:b/>
                <w:sz w:val="21"/>
                <w:szCs w:val="21"/>
              </w:rPr>
              <w:t>转炉炼钢吹炼后期补铁水增碳。</w:t>
            </w:r>
          </w:p>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《关于发布金属冶炼企业禁止使用的设备及工艺目录（第一批）的通知》（安监总管四〔</w:t>
            </w:r>
            <w:r>
              <w:rPr>
                <w:rFonts w:ascii="宋体" w:eastAsia="宋体" w:hAnsi="宋体" w:cs="宋体" w:hint="eastAsia"/>
                <w:bCs/>
                <w:sz w:val="21"/>
                <w:szCs w:val="21"/>
              </w:rPr>
              <w:t>2017</w:t>
            </w:r>
            <w:r>
              <w:rPr>
                <w:rFonts w:ascii="宋体" w:eastAsia="宋体" w:hAnsi="宋体" w:cs="宋体" w:hint="eastAsia"/>
                <w:bCs/>
                <w:sz w:val="21"/>
                <w:szCs w:val="21"/>
              </w:rPr>
              <w:t>〕</w:t>
            </w:r>
            <w:r>
              <w:rPr>
                <w:rFonts w:ascii="宋体" w:eastAsia="宋体" w:hAnsi="宋体" w:cs="宋体" w:hint="eastAsia"/>
                <w:bCs/>
                <w:sz w:val="21"/>
                <w:szCs w:val="21"/>
              </w:rPr>
              <w:t>142</w:t>
            </w:r>
            <w:r>
              <w:rPr>
                <w:rFonts w:ascii="宋体" w:eastAsia="宋体" w:hAnsi="宋体" w:cs="宋体" w:hint="eastAsia"/>
                <w:bCs/>
                <w:sz w:val="21"/>
                <w:szCs w:val="21"/>
              </w:rPr>
              <w:t>号）第</w:t>
            </w:r>
            <w:r>
              <w:rPr>
                <w:rFonts w:ascii="宋体" w:eastAsia="宋体" w:hAnsi="宋体" w:cs="宋体" w:hint="eastAsia"/>
                <w:bCs/>
                <w:sz w:val="21"/>
                <w:szCs w:val="21"/>
              </w:rPr>
              <w:t>2</w:t>
            </w:r>
            <w:r>
              <w:rPr>
                <w:rFonts w:ascii="宋体" w:eastAsia="宋体" w:hAnsi="宋体" w:cs="宋体" w:hint="eastAsia"/>
                <w:bCs/>
                <w:sz w:val="21"/>
                <w:szCs w:val="21"/>
              </w:rPr>
              <w:t>项。</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028"/>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z w:val="24"/>
                <w:szCs w:val="24"/>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2.3</w:t>
            </w:r>
            <w:r>
              <w:rPr>
                <w:rFonts w:ascii="宋体" w:eastAsia="宋体" w:hAnsi="宋体" w:cs="宋体" w:hint="eastAsia"/>
                <w:b/>
                <w:sz w:val="21"/>
                <w:szCs w:val="21"/>
              </w:rPr>
              <w:t>爆破废钢（渣）。</w:t>
            </w:r>
          </w:p>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《关于发布金属冶炼企业禁止使用的设备及工艺目录（第一批）的通知》（安监总管四〔</w:t>
            </w:r>
            <w:r>
              <w:rPr>
                <w:rFonts w:ascii="宋体" w:eastAsia="宋体" w:hAnsi="宋体" w:cs="宋体" w:hint="eastAsia"/>
                <w:bCs/>
                <w:sz w:val="21"/>
                <w:szCs w:val="21"/>
              </w:rPr>
              <w:t>2017</w:t>
            </w:r>
            <w:r>
              <w:rPr>
                <w:rFonts w:ascii="宋体" w:eastAsia="宋体" w:hAnsi="宋体" w:cs="宋体" w:hint="eastAsia"/>
                <w:bCs/>
                <w:sz w:val="21"/>
                <w:szCs w:val="21"/>
              </w:rPr>
              <w:t>〕</w:t>
            </w:r>
            <w:r>
              <w:rPr>
                <w:rFonts w:ascii="宋体" w:eastAsia="宋体" w:hAnsi="宋体" w:cs="宋体" w:hint="eastAsia"/>
                <w:bCs/>
                <w:sz w:val="21"/>
                <w:szCs w:val="21"/>
              </w:rPr>
              <w:t>142</w:t>
            </w:r>
            <w:r>
              <w:rPr>
                <w:rFonts w:ascii="宋体" w:eastAsia="宋体" w:hAnsi="宋体" w:cs="宋体" w:hint="eastAsia"/>
                <w:bCs/>
                <w:sz w:val="21"/>
                <w:szCs w:val="21"/>
              </w:rPr>
              <w:t>号）第</w:t>
            </w:r>
            <w:r>
              <w:rPr>
                <w:rFonts w:ascii="宋体" w:eastAsia="宋体" w:hAnsi="宋体" w:cs="宋体" w:hint="eastAsia"/>
                <w:bCs/>
                <w:sz w:val="21"/>
                <w:szCs w:val="21"/>
              </w:rPr>
              <w:t>3</w:t>
            </w:r>
            <w:r>
              <w:rPr>
                <w:rFonts w:ascii="宋体" w:eastAsia="宋体" w:hAnsi="宋体" w:cs="宋体" w:hint="eastAsia"/>
                <w:bCs/>
                <w:sz w:val="21"/>
                <w:szCs w:val="21"/>
              </w:rPr>
              <w:t>项。</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1115"/>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z w:val="24"/>
                <w:szCs w:val="24"/>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2.4</w:t>
            </w:r>
            <w:r>
              <w:rPr>
                <w:rFonts w:ascii="宋体" w:eastAsia="宋体" w:hAnsi="宋体" w:cs="宋体" w:hint="eastAsia"/>
                <w:b/>
                <w:sz w:val="21"/>
                <w:szCs w:val="21"/>
              </w:rPr>
              <w:t>转炉煤气回收系统机前的膨胀节采用非金属材质。</w:t>
            </w:r>
          </w:p>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《关于发布金属冶炼企业禁止使用的设备及工艺目录（第一批）的通知》（安监总管四〔</w:t>
            </w:r>
            <w:r>
              <w:rPr>
                <w:rFonts w:ascii="宋体" w:eastAsia="宋体" w:hAnsi="宋体" w:cs="宋体" w:hint="eastAsia"/>
                <w:bCs/>
                <w:sz w:val="21"/>
                <w:szCs w:val="21"/>
              </w:rPr>
              <w:t>2017</w:t>
            </w:r>
            <w:r>
              <w:rPr>
                <w:rFonts w:ascii="宋体" w:eastAsia="宋体" w:hAnsi="宋体" w:cs="宋体" w:hint="eastAsia"/>
                <w:bCs/>
                <w:sz w:val="21"/>
                <w:szCs w:val="21"/>
              </w:rPr>
              <w:t>〕</w:t>
            </w:r>
            <w:r>
              <w:rPr>
                <w:rFonts w:ascii="宋体" w:eastAsia="宋体" w:hAnsi="宋体" w:cs="宋体" w:hint="eastAsia"/>
                <w:bCs/>
                <w:sz w:val="21"/>
                <w:szCs w:val="21"/>
              </w:rPr>
              <w:t>142</w:t>
            </w:r>
            <w:r>
              <w:rPr>
                <w:rFonts w:ascii="宋体" w:eastAsia="宋体" w:hAnsi="宋体" w:cs="宋体" w:hint="eastAsia"/>
                <w:bCs/>
                <w:sz w:val="21"/>
                <w:szCs w:val="21"/>
              </w:rPr>
              <w:t>号）第</w:t>
            </w:r>
            <w:r>
              <w:rPr>
                <w:rFonts w:ascii="宋体" w:eastAsia="宋体" w:hAnsi="宋体" w:cs="宋体" w:hint="eastAsia"/>
                <w:bCs/>
                <w:sz w:val="21"/>
                <w:szCs w:val="21"/>
              </w:rPr>
              <w:t>4</w:t>
            </w:r>
            <w:r>
              <w:rPr>
                <w:rFonts w:ascii="宋体" w:eastAsia="宋体" w:hAnsi="宋体" w:cs="宋体" w:hint="eastAsia"/>
                <w:bCs/>
                <w:sz w:val="21"/>
                <w:szCs w:val="21"/>
              </w:rPr>
              <w:t>项。</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1290"/>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z w:val="24"/>
                <w:szCs w:val="24"/>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2.5</w:t>
            </w:r>
            <w:r>
              <w:rPr>
                <w:rFonts w:ascii="宋体" w:eastAsia="宋体" w:hAnsi="宋体" w:cs="宋体" w:hint="eastAsia"/>
                <w:b/>
                <w:sz w:val="21"/>
                <w:szCs w:val="21"/>
              </w:rPr>
              <w:t>高炉炼铁使用有水炮泥堵铁口。</w:t>
            </w:r>
          </w:p>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《关于发布金属冶炼企业禁止使用的设备及工艺目录（第一批）的通知》（安监总管四〔</w:t>
            </w:r>
            <w:r>
              <w:rPr>
                <w:rFonts w:ascii="宋体" w:eastAsia="宋体" w:hAnsi="宋体" w:cs="宋体" w:hint="eastAsia"/>
                <w:bCs/>
                <w:sz w:val="21"/>
                <w:szCs w:val="21"/>
              </w:rPr>
              <w:t>2017</w:t>
            </w:r>
            <w:r>
              <w:rPr>
                <w:rFonts w:ascii="宋体" w:eastAsia="宋体" w:hAnsi="宋体" w:cs="宋体" w:hint="eastAsia"/>
                <w:bCs/>
                <w:sz w:val="21"/>
                <w:szCs w:val="21"/>
              </w:rPr>
              <w:t>〕</w:t>
            </w:r>
            <w:r>
              <w:rPr>
                <w:rFonts w:ascii="宋体" w:eastAsia="宋体" w:hAnsi="宋体" w:cs="宋体" w:hint="eastAsia"/>
                <w:bCs/>
                <w:sz w:val="21"/>
                <w:szCs w:val="21"/>
              </w:rPr>
              <w:t>142</w:t>
            </w:r>
            <w:r>
              <w:rPr>
                <w:rFonts w:ascii="宋体" w:eastAsia="宋体" w:hAnsi="宋体" w:cs="宋体" w:hint="eastAsia"/>
                <w:bCs/>
                <w:sz w:val="21"/>
                <w:szCs w:val="21"/>
              </w:rPr>
              <w:t>号）第</w:t>
            </w:r>
            <w:r>
              <w:rPr>
                <w:rFonts w:ascii="宋体" w:eastAsia="宋体" w:hAnsi="宋体" w:cs="宋体" w:hint="eastAsia"/>
                <w:bCs/>
                <w:sz w:val="21"/>
                <w:szCs w:val="21"/>
              </w:rPr>
              <w:t>5</w:t>
            </w:r>
            <w:r>
              <w:rPr>
                <w:rFonts w:ascii="宋体" w:eastAsia="宋体" w:hAnsi="宋体" w:cs="宋体" w:hint="eastAsia"/>
                <w:bCs/>
                <w:sz w:val="21"/>
                <w:szCs w:val="21"/>
              </w:rPr>
              <w:t>项。</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279"/>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z w:val="24"/>
                <w:szCs w:val="24"/>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2.6</w:t>
            </w:r>
            <w:r>
              <w:rPr>
                <w:rFonts w:ascii="宋体" w:eastAsia="宋体" w:hAnsi="宋体" w:cs="宋体" w:hint="eastAsia"/>
                <w:b/>
                <w:sz w:val="21"/>
                <w:szCs w:val="21"/>
              </w:rPr>
              <w:t>高炉炉身煤气取样机。</w:t>
            </w:r>
          </w:p>
          <w:p w:rsidR="006E6F89" w:rsidRDefault="00375961">
            <w:pPr>
              <w:widowControl w:val="0"/>
              <w:spacing w:after="0" w:line="240" w:lineRule="atLeast"/>
              <w:ind w:right="96"/>
              <w:jc w:val="both"/>
              <w:rPr>
                <w:rFonts w:ascii="宋体" w:eastAsia="宋体" w:hAnsi="宋体" w:cs="宋体"/>
                <w:b/>
                <w:sz w:val="21"/>
                <w:szCs w:val="21"/>
                <w:lang w:val="zh-CN"/>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《关于发布金属冶炼企业禁止使用的设备及工艺目录（第一批）的通知》（安监总管四〔</w:t>
            </w:r>
            <w:r>
              <w:rPr>
                <w:rFonts w:ascii="宋体" w:eastAsia="宋体" w:hAnsi="宋体" w:cs="宋体" w:hint="eastAsia"/>
                <w:bCs/>
                <w:sz w:val="21"/>
                <w:szCs w:val="21"/>
              </w:rPr>
              <w:t>2017</w:t>
            </w:r>
            <w:r>
              <w:rPr>
                <w:rFonts w:ascii="宋体" w:eastAsia="宋体" w:hAnsi="宋体" w:cs="宋体" w:hint="eastAsia"/>
                <w:bCs/>
                <w:sz w:val="21"/>
                <w:szCs w:val="21"/>
              </w:rPr>
              <w:t>〕</w:t>
            </w:r>
            <w:r>
              <w:rPr>
                <w:rFonts w:ascii="宋体" w:eastAsia="宋体" w:hAnsi="宋体" w:cs="宋体" w:hint="eastAsia"/>
                <w:bCs/>
                <w:sz w:val="21"/>
                <w:szCs w:val="21"/>
              </w:rPr>
              <w:t>142</w:t>
            </w:r>
            <w:r>
              <w:rPr>
                <w:rFonts w:ascii="宋体" w:eastAsia="宋体" w:hAnsi="宋体" w:cs="宋体" w:hint="eastAsia"/>
                <w:bCs/>
                <w:sz w:val="21"/>
                <w:szCs w:val="21"/>
              </w:rPr>
              <w:t>号）第</w:t>
            </w:r>
            <w:r>
              <w:rPr>
                <w:rFonts w:ascii="宋体" w:eastAsia="宋体" w:hAnsi="宋体" w:cs="宋体" w:hint="eastAsia"/>
                <w:bCs/>
                <w:sz w:val="21"/>
                <w:szCs w:val="21"/>
              </w:rPr>
              <w:t>6</w:t>
            </w:r>
            <w:r>
              <w:rPr>
                <w:rFonts w:ascii="宋体" w:eastAsia="宋体" w:hAnsi="宋体" w:cs="宋体" w:hint="eastAsia"/>
                <w:bCs/>
                <w:sz w:val="21"/>
                <w:szCs w:val="21"/>
              </w:rPr>
              <w:t>项。</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301"/>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z w:val="24"/>
                <w:szCs w:val="24"/>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2.7</w:t>
            </w:r>
            <w:r>
              <w:rPr>
                <w:rFonts w:ascii="宋体" w:eastAsia="宋体" w:hAnsi="宋体" w:cs="宋体" w:hint="eastAsia"/>
                <w:b/>
                <w:sz w:val="21"/>
                <w:szCs w:val="21"/>
              </w:rPr>
              <w:t>高炉上料料车单钢丝绳牵引设备。</w:t>
            </w:r>
          </w:p>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《关于发布金属冶炼企业禁止使用的设备及工艺目录（第一批）的通知》（安监总管四〔</w:t>
            </w:r>
            <w:r>
              <w:rPr>
                <w:rFonts w:ascii="宋体" w:eastAsia="宋体" w:hAnsi="宋体" w:cs="宋体" w:hint="eastAsia"/>
                <w:bCs/>
                <w:sz w:val="21"/>
                <w:szCs w:val="21"/>
              </w:rPr>
              <w:t>2017</w:t>
            </w:r>
            <w:r>
              <w:rPr>
                <w:rFonts w:ascii="宋体" w:eastAsia="宋体" w:hAnsi="宋体" w:cs="宋体" w:hint="eastAsia"/>
                <w:bCs/>
                <w:sz w:val="21"/>
                <w:szCs w:val="21"/>
              </w:rPr>
              <w:t>〕</w:t>
            </w:r>
            <w:r>
              <w:rPr>
                <w:rFonts w:ascii="宋体" w:eastAsia="宋体" w:hAnsi="宋体" w:cs="宋体" w:hint="eastAsia"/>
                <w:bCs/>
                <w:sz w:val="21"/>
                <w:szCs w:val="21"/>
              </w:rPr>
              <w:t>142</w:t>
            </w:r>
            <w:r>
              <w:rPr>
                <w:rFonts w:ascii="宋体" w:eastAsia="宋体" w:hAnsi="宋体" w:cs="宋体" w:hint="eastAsia"/>
                <w:bCs/>
                <w:sz w:val="21"/>
                <w:szCs w:val="21"/>
              </w:rPr>
              <w:t>号）第</w:t>
            </w:r>
            <w:r>
              <w:rPr>
                <w:rFonts w:ascii="宋体" w:eastAsia="宋体" w:hAnsi="宋体" w:cs="宋体" w:hint="eastAsia"/>
                <w:bCs/>
                <w:sz w:val="21"/>
                <w:szCs w:val="21"/>
              </w:rPr>
              <w:t>7</w:t>
            </w:r>
            <w:r>
              <w:rPr>
                <w:rFonts w:ascii="宋体" w:eastAsia="宋体" w:hAnsi="宋体" w:cs="宋体" w:hint="eastAsia"/>
                <w:bCs/>
                <w:sz w:val="21"/>
                <w:szCs w:val="21"/>
              </w:rPr>
              <w:t>项。</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247"/>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z w:val="24"/>
                <w:szCs w:val="24"/>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2.8</w:t>
            </w:r>
            <w:r>
              <w:rPr>
                <w:rFonts w:ascii="宋体" w:eastAsia="宋体" w:hAnsi="宋体" w:cs="宋体" w:hint="eastAsia"/>
                <w:b/>
                <w:sz w:val="21"/>
                <w:szCs w:val="21"/>
              </w:rPr>
              <w:t>高炉炉前出铁场直接铸铁工艺。</w:t>
            </w:r>
          </w:p>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《关于发布金属冶炼企业禁止使用的设备及工艺目录（第一批）的通知》（安监总管四〔</w:t>
            </w:r>
            <w:r>
              <w:rPr>
                <w:rFonts w:ascii="宋体" w:eastAsia="宋体" w:hAnsi="宋体" w:cs="宋体" w:hint="eastAsia"/>
                <w:bCs/>
                <w:sz w:val="21"/>
                <w:szCs w:val="21"/>
              </w:rPr>
              <w:t>2017</w:t>
            </w:r>
            <w:r>
              <w:rPr>
                <w:rFonts w:ascii="宋体" w:eastAsia="宋体" w:hAnsi="宋体" w:cs="宋体" w:hint="eastAsia"/>
                <w:bCs/>
                <w:sz w:val="21"/>
                <w:szCs w:val="21"/>
              </w:rPr>
              <w:t>〕</w:t>
            </w:r>
            <w:r>
              <w:rPr>
                <w:rFonts w:ascii="宋体" w:eastAsia="宋体" w:hAnsi="宋体" w:cs="宋体" w:hint="eastAsia"/>
                <w:bCs/>
                <w:sz w:val="21"/>
                <w:szCs w:val="21"/>
              </w:rPr>
              <w:t>142</w:t>
            </w:r>
            <w:r>
              <w:rPr>
                <w:rFonts w:ascii="宋体" w:eastAsia="宋体" w:hAnsi="宋体" w:cs="宋体" w:hint="eastAsia"/>
                <w:bCs/>
                <w:sz w:val="21"/>
                <w:szCs w:val="21"/>
              </w:rPr>
              <w:t>号）第</w:t>
            </w:r>
            <w:r>
              <w:rPr>
                <w:rFonts w:ascii="宋体" w:eastAsia="宋体" w:hAnsi="宋体" w:cs="宋体" w:hint="eastAsia"/>
                <w:bCs/>
                <w:sz w:val="21"/>
                <w:szCs w:val="21"/>
              </w:rPr>
              <w:t>8</w:t>
            </w:r>
            <w:r>
              <w:rPr>
                <w:rFonts w:ascii="宋体" w:eastAsia="宋体" w:hAnsi="宋体" w:cs="宋体" w:hint="eastAsia"/>
                <w:bCs/>
                <w:sz w:val="21"/>
                <w:szCs w:val="21"/>
              </w:rPr>
              <w:t>项。</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071"/>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z w:val="24"/>
                <w:szCs w:val="24"/>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2.9</w:t>
            </w:r>
            <w:r>
              <w:rPr>
                <w:rFonts w:ascii="宋体" w:eastAsia="宋体" w:hAnsi="宋体" w:cs="宋体" w:hint="eastAsia"/>
                <w:b/>
                <w:sz w:val="21"/>
                <w:szCs w:val="21"/>
              </w:rPr>
              <w:t>高炉出铁场使用活动主沟。</w:t>
            </w:r>
          </w:p>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《关于发布金属冶炼企业禁止使用的设备及工艺目录（第一批）的通知》（安监总管四〔</w:t>
            </w:r>
            <w:r>
              <w:rPr>
                <w:rFonts w:ascii="宋体" w:eastAsia="宋体" w:hAnsi="宋体" w:cs="宋体" w:hint="eastAsia"/>
                <w:bCs/>
                <w:sz w:val="21"/>
                <w:szCs w:val="21"/>
              </w:rPr>
              <w:t>2017</w:t>
            </w:r>
            <w:r>
              <w:rPr>
                <w:rFonts w:ascii="宋体" w:eastAsia="宋体" w:hAnsi="宋体" w:cs="宋体" w:hint="eastAsia"/>
                <w:bCs/>
                <w:sz w:val="21"/>
                <w:szCs w:val="21"/>
              </w:rPr>
              <w:t>〕</w:t>
            </w:r>
            <w:r>
              <w:rPr>
                <w:rFonts w:ascii="宋体" w:eastAsia="宋体" w:hAnsi="宋体" w:cs="宋体" w:hint="eastAsia"/>
                <w:bCs/>
                <w:sz w:val="21"/>
                <w:szCs w:val="21"/>
              </w:rPr>
              <w:t>142</w:t>
            </w:r>
            <w:r>
              <w:rPr>
                <w:rFonts w:ascii="宋体" w:eastAsia="宋体" w:hAnsi="宋体" w:cs="宋体" w:hint="eastAsia"/>
                <w:bCs/>
                <w:sz w:val="21"/>
                <w:szCs w:val="21"/>
              </w:rPr>
              <w:t>号）第</w:t>
            </w:r>
            <w:r>
              <w:rPr>
                <w:rFonts w:ascii="宋体" w:eastAsia="宋体" w:hAnsi="宋体" w:cs="宋体" w:hint="eastAsia"/>
                <w:bCs/>
                <w:sz w:val="21"/>
                <w:szCs w:val="21"/>
              </w:rPr>
              <w:t>9</w:t>
            </w:r>
            <w:r>
              <w:rPr>
                <w:rFonts w:ascii="宋体" w:eastAsia="宋体" w:hAnsi="宋体" w:cs="宋体" w:hint="eastAsia"/>
                <w:bCs/>
                <w:sz w:val="21"/>
                <w:szCs w:val="21"/>
              </w:rPr>
              <w:t>项。</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1258"/>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z w:val="24"/>
                <w:szCs w:val="24"/>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2.10</w:t>
            </w:r>
            <w:r>
              <w:rPr>
                <w:rFonts w:ascii="宋体" w:eastAsia="宋体" w:hAnsi="宋体" w:cs="宋体" w:hint="eastAsia"/>
                <w:b/>
                <w:sz w:val="21"/>
                <w:szCs w:val="21"/>
              </w:rPr>
              <w:t>煤气重力除尘重锤式（翻板式、盘式）泄灰装置。</w:t>
            </w:r>
          </w:p>
          <w:p w:rsidR="006E6F89" w:rsidRDefault="00375961">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
                <w:sz w:val="21"/>
                <w:szCs w:val="21"/>
              </w:rPr>
              <w:t>（此项为钢</w:t>
            </w:r>
            <w:r>
              <w:rPr>
                <w:rFonts w:ascii="宋体" w:eastAsia="宋体" w:hAnsi="宋体" w:cs="宋体" w:hint="eastAsia"/>
                <w:b/>
                <w:sz w:val="21"/>
                <w:szCs w:val="21"/>
              </w:rPr>
              <w:t>8</w:t>
            </w:r>
            <w:r>
              <w:rPr>
                <w:rFonts w:ascii="宋体" w:eastAsia="宋体" w:hAnsi="宋体" w:cs="宋体" w:hint="eastAsia"/>
                <w:b/>
                <w:sz w:val="21"/>
                <w:szCs w:val="21"/>
              </w:rPr>
              <w:t>条）</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《关于发布金属冶炼企业禁止使用的设备及工艺目录（第一批）的通知》（安监总管四〔</w:t>
            </w:r>
            <w:r>
              <w:rPr>
                <w:rFonts w:ascii="宋体" w:eastAsia="宋体" w:hAnsi="宋体" w:cs="宋体" w:hint="eastAsia"/>
                <w:bCs/>
                <w:sz w:val="21"/>
                <w:szCs w:val="21"/>
              </w:rPr>
              <w:t>2017</w:t>
            </w:r>
            <w:r>
              <w:rPr>
                <w:rFonts w:ascii="宋体" w:eastAsia="宋体" w:hAnsi="宋体" w:cs="宋体" w:hint="eastAsia"/>
                <w:bCs/>
                <w:sz w:val="21"/>
                <w:szCs w:val="21"/>
              </w:rPr>
              <w:t>〕</w:t>
            </w:r>
            <w:r>
              <w:rPr>
                <w:rFonts w:ascii="宋体" w:eastAsia="宋体" w:hAnsi="宋体" w:cs="宋体" w:hint="eastAsia"/>
                <w:bCs/>
                <w:sz w:val="21"/>
                <w:szCs w:val="21"/>
              </w:rPr>
              <w:t>142</w:t>
            </w:r>
            <w:r>
              <w:rPr>
                <w:rFonts w:ascii="宋体" w:eastAsia="宋体" w:hAnsi="宋体" w:cs="宋体" w:hint="eastAsia"/>
                <w:bCs/>
                <w:sz w:val="21"/>
                <w:szCs w:val="21"/>
              </w:rPr>
              <w:t>号）第</w:t>
            </w:r>
            <w:r>
              <w:rPr>
                <w:rFonts w:ascii="宋体" w:eastAsia="宋体" w:hAnsi="宋体" w:cs="宋体" w:hint="eastAsia"/>
                <w:bCs/>
                <w:sz w:val="21"/>
                <w:szCs w:val="21"/>
              </w:rPr>
              <w:t>10</w:t>
            </w:r>
            <w:r>
              <w:rPr>
                <w:rFonts w:ascii="宋体" w:eastAsia="宋体" w:hAnsi="宋体" w:cs="宋体" w:hint="eastAsia"/>
                <w:bCs/>
                <w:sz w:val="21"/>
                <w:szCs w:val="21"/>
              </w:rPr>
              <w:t>项。</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val="zh-CN" w:bidi="zh-CN"/>
              </w:rPr>
            </w:pPr>
          </w:p>
        </w:tc>
      </w:tr>
      <w:tr w:rsidR="006E6F89">
        <w:trPr>
          <w:trHeight w:val="706"/>
          <w:jc w:val="center"/>
        </w:trPr>
        <w:tc>
          <w:tcPr>
            <w:tcW w:w="664" w:type="dxa"/>
            <w:vMerge w:val="restart"/>
            <w:noWrap/>
            <w:vAlign w:val="center"/>
          </w:tcPr>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rsidP="00F758F8">
            <w:pPr>
              <w:pStyle w:val="2"/>
              <w:ind w:left="440" w:firstLine="440"/>
            </w:pPr>
          </w:p>
          <w:p w:rsidR="006E6F89" w:rsidRDefault="006E6F89">
            <w:pPr>
              <w:pStyle w:val="Default"/>
            </w:pPr>
          </w:p>
          <w:p w:rsidR="006E6F89" w:rsidRDefault="006E6F89">
            <w:pPr>
              <w:pStyle w:val="Default"/>
            </w:pPr>
          </w:p>
          <w:p w:rsidR="006E6F89" w:rsidRDefault="006E6F89">
            <w:pPr>
              <w:pStyle w:val="Default"/>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rsidP="00F758F8">
            <w:pPr>
              <w:pStyle w:val="2"/>
              <w:ind w:left="440" w:firstLine="440"/>
            </w:pPr>
          </w:p>
          <w:p w:rsidR="006E6F89" w:rsidRDefault="006E6F89">
            <w:pPr>
              <w:pStyle w:val="Default"/>
            </w:pP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3</w:t>
            </w:r>
          </w:p>
          <w:p w:rsidR="006E6F89" w:rsidRDefault="006E6F89" w:rsidP="00F758F8">
            <w:pPr>
              <w:pStyle w:val="2"/>
              <w:ind w:left="440"/>
              <w:rPr>
                <w:rFonts w:ascii="宋体" w:eastAsia="宋体" w:hAnsi="宋体" w:cs="宋体"/>
                <w:bCs/>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375961">
            <w:pPr>
              <w:pStyle w:val="Default"/>
              <w:jc w:val="center"/>
              <w:rPr>
                <w:rFonts w:hAnsi="宋体"/>
                <w:bCs/>
                <w:color w:val="auto"/>
                <w:kern w:val="2"/>
                <w:sz w:val="21"/>
                <w:szCs w:val="21"/>
              </w:rPr>
            </w:pPr>
            <w:r>
              <w:rPr>
                <w:rFonts w:hAnsi="宋体" w:hint="eastAsia"/>
                <w:bCs/>
                <w:color w:val="auto"/>
                <w:kern w:val="2"/>
                <w:sz w:val="21"/>
                <w:szCs w:val="21"/>
              </w:rPr>
              <w:t>3</w:t>
            </w:r>
          </w:p>
        </w:tc>
        <w:tc>
          <w:tcPr>
            <w:tcW w:w="872" w:type="dxa"/>
            <w:vMerge w:val="restart"/>
            <w:noWrap/>
            <w:vAlign w:val="center"/>
          </w:tcPr>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rsidP="00F758F8">
            <w:pPr>
              <w:pStyle w:val="2"/>
              <w:ind w:left="440"/>
              <w:rPr>
                <w:rFonts w:ascii="宋体" w:eastAsia="宋体" w:hAnsi="宋体" w:cs="宋体"/>
                <w:bCs/>
                <w:kern w:val="2"/>
                <w:sz w:val="21"/>
                <w:szCs w:val="21"/>
              </w:rPr>
            </w:pPr>
          </w:p>
          <w:p w:rsidR="006E6F89" w:rsidRDefault="006E6F89">
            <w:pPr>
              <w:pStyle w:val="Default"/>
            </w:pPr>
          </w:p>
          <w:p w:rsidR="006E6F89" w:rsidRDefault="006E6F89">
            <w:pPr>
              <w:pStyle w:val="Default"/>
            </w:pPr>
          </w:p>
          <w:p w:rsidR="006E6F89" w:rsidRDefault="006E6F89">
            <w:pPr>
              <w:pStyle w:val="Default"/>
            </w:pPr>
          </w:p>
          <w:p w:rsidR="006E6F89" w:rsidRDefault="006E6F89">
            <w:pPr>
              <w:pStyle w:val="Default"/>
            </w:pP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高温</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熔融</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金属</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rsidP="00F758F8">
            <w:pPr>
              <w:pStyle w:val="2"/>
              <w:ind w:left="440"/>
              <w:rPr>
                <w:rFonts w:ascii="宋体" w:eastAsia="宋体" w:hAnsi="宋体" w:cs="宋体"/>
                <w:bCs/>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高温</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熔融</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金属</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p w:rsidR="006E6F89" w:rsidRDefault="006E6F89">
            <w:pPr>
              <w:widowControl w:val="0"/>
              <w:spacing w:after="0" w:line="300" w:lineRule="exact"/>
              <w:jc w:val="center"/>
              <w:rPr>
                <w:rFonts w:ascii="宋体" w:eastAsia="宋体" w:hAnsi="宋体" w:cs="宋体"/>
                <w:bCs/>
                <w:kern w:val="2"/>
                <w:sz w:val="21"/>
                <w:szCs w:val="21"/>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lastRenderedPageBreak/>
              <w:t>3.1</w:t>
            </w:r>
            <w:r>
              <w:rPr>
                <w:rFonts w:ascii="宋体" w:eastAsia="宋体" w:hAnsi="宋体" w:cs="宋体" w:hint="eastAsia"/>
                <w:bCs/>
                <w:sz w:val="21"/>
                <w:szCs w:val="21"/>
              </w:rPr>
              <w:t>企业的操作室、会议室、活动室、休息室、更衣室等场所不得设置在高温熔融金属吊运的影响范围内。进行高温熔融金属吊运时，吊罐</w:t>
            </w:r>
            <w:r>
              <w:rPr>
                <w:rFonts w:ascii="宋体" w:eastAsia="宋体" w:hAnsi="宋体" w:cs="宋体" w:hint="eastAsia"/>
                <w:bCs/>
                <w:sz w:val="21"/>
                <w:szCs w:val="21"/>
              </w:rPr>
              <w:t>(</w:t>
            </w:r>
            <w:r>
              <w:rPr>
                <w:rFonts w:ascii="宋体" w:eastAsia="宋体" w:hAnsi="宋体" w:cs="宋体" w:hint="eastAsia"/>
                <w:bCs/>
                <w:sz w:val="21"/>
                <w:szCs w:val="21"/>
              </w:rPr>
              <w:t>包</w:t>
            </w:r>
            <w:r>
              <w:rPr>
                <w:rFonts w:ascii="宋体" w:eastAsia="宋体" w:hAnsi="宋体" w:cs="宋体" w:hint="eastAsia"/>
                <w:bCs/>
                <w:sz w:val="21"/>
                <w:szCs w:val="21"/>
              </w:rPr>
              <w:t>)</w:t>
            </w:r>
            <w:r>
              <w:rPr>
                <w:rFonts w:ascii="宋体" w:eastAsia="宋体" w:hAnsi="宋体" w:cs="宋体" w:hint="eastAsia"/>
                <w:bCs/>
                <w:sz w:val="21"/>
                <w:szCs w:val="21"/>
              </w:rPr>
              <w:t>与大型槽体、高压设备、高压管路、压力容器的安全距离应当符合有关国家标准或者行业标准的规定，并采取有效的防护措施。</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《冶金企业和有色金属企业安全生产规定》第二十七条。</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706"/>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3.2</w:t>
            </w:r>
            <w:r>
              <w:rPr>
                <w:rFonts w:ascii="宋体" w:eastAsia="宋体" w:hAnsi="宋体" w:cs="宋体" w:hint="eastAsia"/>
                <w:bCs/>
                <w:sz w:val="21"/>
                <w:szCs w:val="21"/>
              </w:rPr>
              <w:t>铁水罐、钢水罐内的自由空间高度应满足工艺设计要求。渣、铁罐内的最高渣、铁液面，应低于罐沿</w:t>
            </w:r>
            <w:r>
              <w:rPr>
                <w:rFonts w:ascii="宋体" w:eastAsia="宋体" w:hAnsi="宋体" w:cs="宋体" w:hint="eastAsia"/>
                <w:bCs/>
                <w:sz w:val="21"/>
                <w:szCs w:val="21"/>
              </w:rPr>
              <w:t>0.3m</w:t>
            </w:r>
            <w:r>
              <w:rPr>
                <w:rFonts w:ascii="宋体" w:eastAsia="宋体" w:hAnsi="宋体" w:cs="宋体" w:hint="eastAsia"/>
                <w:bCs/>
                <w:sz w:val="21"/>
                <w:szCs w:val="21"/>
              </w:rPr>
              <w:t>。</w:t>
            </w:r>
          </w:p>
        </w:tc>
        <w:tc>
          <w:tcPr>
            <w:tcW w:w="1663" w:type="dxa"/>
            <w:noWrap/>
            <w:vAlign w:val="center"/>
          </w:tcPr>
          <w:p w:rsidR="006E6F89" w:rsidRDefault="00375961">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《炼钢安全规程》（</w:t>
            </w:r>
            <w:r>
              <w:rPr>
                <w:rFonts w:ascii="宋体" w:eastAsia="宋体" w:hAnsi="宋体" w:cs="宋体" w:hint="eastAsia"/>
                <w:bCs/>
                <w:sz w:val="21"/>
                <w:szCs w:val="21"/>
              </w:rPr>
              <w:t>AQ2001-2018</w:t>
            </w:r>
            <w:r>
              <w:rPr>
                <w:rFonts w:ascii="宋体" w:eastAsia="宋体" w:hAnsi="宋体" w:cs="宋体" w:hint="eastAsia"/>
                <w:bCs/>
                <w:sz w:val="21"/>
                <w:szCs w:val="21"/>
              </w:rPr>
              <w:t>）第</w:t>
            </w:r>
            <w:r>
              <w:rPr>
                <w:rFonts w:ascii="宋体" w:eastAsia="宋体" w:hAnsi="宋体" w:cs="宋体" w:hint="eastAsia"/>
                <w:bCs/>
                <w:sz w:val="21"/>
                <w:szCs w:val="21"/>
              </w:rPr>
              <w:t>8.1.9</w:t>
            </w:r>
            <w:r>
              <w:rPr>
                <w:rFonts w:ascii="宋体" w:eastAsia="宋体" w:hAnsi="宋体" w:cs="宋体" w:hint="eastAsia"/>
                <w:bCs/>
                <w:sz w:val="21"/>
                <w:szCs w:val="21"/>
              </w:rPr>
              <w:t>、</w:t>
            </w:r>
            <w:r>
              <w:rPr>
                <w:rFonts w:ascii="宋体" w:eastAsia="宋体" w:hAnsi="宋体" w:cs="宋体" w:hint="eastAsia"/>
                <w:bCs/>
                <w:sz w:val="21"/>
                <w:szCs w:val="21"/>
              </w:rPr>
              <w:t>11.3.2</w:t>
            </w:r>
            <w:r>
              <w:rPr>
                <w:rFonts w:ascii="宋体" w:eastAsia="宋体" w:hAnsi="宋体" w:cs="宋体" w:hint="eastAsia"/>
                <w:bCs/>
                <w:sz w:val="21"/>
                <w:szCs w:val="21"/>
              </w:rPr>
              <w:t>条。</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706"/>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3.3</w:t>
            </w:r>
            <w:r>
              <w:rPr>
                <w:rFonts w:ascii="宋体" w:eastAsia="宋体" w:hAnsi="宋体" w:cs="宋体" w:hint="eastAsia"/>
                <w:bCs/>
                <w:sz w:val="21"/>
                <w:szCs w:val="21"/>
              </w:rPr>
              <w:t>应对罐体和耳轴进行探伤检测，耳轴每年检测一次，罐体每</w:t>
            </w:r>
            <w:r>
              <w:rPr>
                <w:rFonts w:ascii="宋体" w:eastAsia="宋体" w:hAnsi="宋体" w:cs="宋体" w:hint="eastAsia"/>
                <w:bCs/>
                <w:sz w:val="21"/>
                <w:szCs w:val="21"/>
              </w:rPr>
              <w:t>2</w:t>
            </w:r>
            <w:r>
              <w:rPr>
                <w:rFonts w:ascii="宋体" w:eastAsia="宋体" w:hAnsi="宋体" w:cs="宋体" w:hint="eastAsia"/>
                <w:bCs/>
                <w:sz w:val="21"/>
                <w:szCs w:val="21"/>
              </w:rPr>
              <w:t>年检测一次。凡耳轴出现内裂纹、壳体焊缝开裂、明显变形、耳轴磨损大于直径的</w:t>
            </w:r>
            <w:r>
              <w:rPr>
                <w:rFonts w:ascii="宋体" w:eastAsia="宋体" w:hAnsi="宋体" w:cs="宋体" w:hint="eastAsia"/>
                <w:bCs/>
                <w:sz w:val="21"/>
                <w:szCs w:val="21"/>
              </w:rPr>
              <w:t>10</w:t>
            </w:r>
            <w:r>
              <w:rPr>
                <w:rFonts w:ascii="宋体" w:eastAsia="宋体" w:hAnsi="宋体" w:cs="宋体" w:hint="eastAsia"/>
                <w:bCs/>
                <w:sz w:val="21"/>
                <w:szCs w:val="21"/>
              </w:rPr>
              <w:t>％、机械失灵、衬砖损坏超过规定，均应报修或报废。</w:t>
            </w:r>
          </w:p>
        </w:tc>
        <w:tc>
          <w:tcPr>
            <w:tcW w:w="1663" w:type="dxa"/>
            <w:noWrap/>
            <w:vAlign w:val="center"/>
          </w:tcPr>
          <w:p w:rsidR="006E6F89" w:rsidRDefault="00375961">
            <w:pPr>
              <w:widowControl w:val="0"/>
              <w:spacing w:after="0" w:line="280" w:lineRule="exact"/>
              <w:rPr>
                <w:rFonts w:ascii="宋体" w:eastAsia="宋体" w:hAnsi="宋体" w:cs="宋体"/>
                <w:bCs/>
                <w:sz w:val="21"/>
                <w:szCs w:val="21"/>
              </w:rPr>
            </w:pPr>
            <w:r>
              <w:rPr>
                <w:rFonts w:ascii="宋体" w:eastAsia="宋体" w:hAnsi="宋体" w:cs="宋体" w:hint="eastAsia"/>
                <w:bCs/>
                <w:sz w:val="21"/>
                <w:szCs w:val="21"/>
              </w:rPr>
              <w:t>查看检测报告、检查记录，现场验证。</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《炼钢安全规程》（</w:t>
            </w:r>
            <w:r>
              <w:rPr>
                <w:rFonts w:ascii="宋体" w:eastAsia="宋体" w:hAnsi="宋体" w:cs="宋体" w:hint="eastAsia"/>
                <w:bCs/>
                <w:sz w:val="21"/>
                <w:szCs w:val="21"/>
              </w:rPr>
              <w:t>AQ2001-2018</w:t>
            </w:r>
            <w:r>
              <w:rPr>
                <w:rFonts w:ascii="宋体" w:eastAsia="宋体" w:hAnsi="宋体" w:cs="宋体" w:hint="eastAsia"/>
                <w:bCs/>
                <w:sz w:val="21"/>
                <w:szCs w:val="21"/>
              </w:rPr>
              <w:t>）第</w:t>
            </w:r>
            <w:r>
              <w:rPr>
                <w:rFonts w:ascii="宋体" w:eastAsia="宋体" w:hAnsi="宋体" w:cs="宋体" w:hint="eastAsia"/>
                <w:bCs/>
                <w:sz w:val="21"/>
                <w:szCs w:val="21"/>
              </w:rPr>
              <w:t>11.3.4</w:t>
            </w:r>
            <w:r>
              <w:rPr>
                <w:rFonts w:ascii="宋体" w:eastAsia="宋体" w:hAnsi="宋体" w:cs="宋体" w:hint="eastAsia"/>
                <w:bCs/>
                <w:sz w:val="21"/>
                <w:szCs w:val="21"/>
              </w:rPr>
              <w:t>、</w:t>
            </w:r>
            <w:r>
              <w:rPr>
                <w:rFonts w:ascii="宋体" w:eastAsia="宋体" w:hAnsi="宋体" w:cs="宋体" w:hint="eastAsia"/>
                <w:bCs/>
                <w:sz w:val="21"/>
                <w:szCs w:val="21"/>
              </w:rPr>
              <w:t>8.1.3</w:t>
            </w:r>
            <w:r>
              <w:rPr>
                <w:rFonts w:ascii="宋体" w:eastAsia="宋体" w:hAnsi="宋体" w:cs="宋体" w:hint="eastAsia"/>
                <w:bCs/>
                <w:sz w:val="21"/>
                <w:szCs w:val="21"/>
              </w:rPr>
              <w:t>条。</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706"/>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3.4</w:t>
            </w:r>
            <w:r>
              <w:rPr>
                <w:rFonts w:ascii="宋体" w:eastAsia="宋体" w:hAnsi="宋体" w:cs="宋体" w:hint="eastAsia"/>
                <w:bCs/>
                <w:sz w:val="21"/>
                <w:szCs w:val="21"/>
              </w:rPr>
              <w:t>吊运熔融金属的起升机构，每套独立驱动装置应装有两个支持制动器</w:t>
            </w:r>
            <w:r>
              <w:rPr>
                <w:rFonts w:ascii="宋体" w:eastAsia="宋体" w:hAnsi="宋体" w:cs="宋体" w:hint="eastAsia"/>
                <w:bCs/>
                <w:sz w:val="21"/>
                <w:szCs w:val="21"/>
              </w:rPr>
              <w:t>(</w:t>
            </w:r>
            <w:r>
              <w:rPr>
                <w:rFonts w:ascii="宋体" w:eastAsia="宋体" w:hAnsi="宋体" w:cs="宋体" w:hint="eastAsia"/>
                <w:bCs/>
                <w:sz w:val="21"/>
                <w:szCs w:val="21"/>
              </w:rPr>
              <w:t>工作制动器</w:t>
            </w:r>
            <w:r>
              <w:rPr>
                <w:rFonts w:ascii="宋体" w:eastAsia="宋体" w:hAnsi="宋体" w:cs="宋体" w:hint="eastAsia"/>
                <w:bCs/>
                <w:sz w:val="21"/>
                <w:szCs w:val="21"/>
              </w:rPr>
              <w:t>)</w:t>
            </w:r>
          </w:p>
        </w:tc>
        <w:tc>
          <w:tcPr>
            <w:tcW w:w="1663" w:type="dxa"/>
            <w:noWrap/>
            <w:vAlign w:val="center"/>
          </w:tcPr>
          <w:p w:rsidR="006E6F89" w:rsidRDefault="00375961">
            <w:pPr>
              <w:widowControl w:val="0"/>
              <w:spacing w:after="0" w:line="280" w:lineRule="exact"/>
              <w:rPr>
                <w:rFonts w:ascii="宋体" w:eastAsia="宋体" w:hAnsi="宋体" w:cs="宋体"/>
                <w:bCs/>
                <w:sz w:val="21"/>
                <w:szCs w:val="21"/>
              </w:rPr>
            </w:pPr>
            <w:r>
              <w:rPr>
                <w:rFonts w:ascii="宋体" w:eastAsia="宋体" w:hAnsi="宋体" w:cs="宋体" w:hint="eastAsia"/>
                <w:bCs/>
                <w:sz w:val="21"/>
                <w:szCs w:val="21"/>
              </w:rPr>
              <w:t>查看检测报告、产品质量证明书、合格证等，检查各类记录，现场验证。</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《起重机械安全规程》第</w:t>
            </w:r>
            <w:r>
              <w:rPr>
                <w:rFonts w:ascii="宋体" w:eastAsia="宋体" w:hAnsi="宋体" w:cs="宋体" w:hint="eastAsia"/>
                <w:bCs/>
                <w:sz w:val="21"/>
                <w:szCs w:val="21"/>
              </w:rPr>
              <w:t>4.1.1</w:t>
            </w:r>
            <w:r>
              <w:rPr>
                <w:rFonts w:ascii="宋体" w:eastAsia="宋体" w:hAnsi="宋体" w:cs="宋体" w:hint="eastAsia"/>
                <w:bCs/>
                <w:sz w:val="21"/>
                <w:szCs w:val="21"/>
              </w:rPr>
              <w:t>条；</w:t>
            </w:r>
          </w:p>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《起重机械安全技术监察规程－桥式起重机》第六十七条。</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706"/>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3.5</w:t>
            </w:r>
            <w:r>
              <w:rPr>
                <w:rFonts w:ascii="宋体" w:eastAsia="宋体" w:hAnsi="宋体" w:cs="宋体" w:hint="eastAsia"/>
                <w:bCs/>
                <w:sz w:val="21"/>
                <w:szCs w:val="21"/>
              </w:rPr>
              <w:t>吊运熔融或炽热金属的钢丝绳，应当采用石棉绳芯或者金属股芯等耐高温的重要用途钢丝绳。</w:t>
            </w:r>
          </w:p>
        </w:tc>
        <w:tc>
          <w:tcPr>
            <w:tcW w:w="1663" w:type="dxa"/>
            <w:noWrap/>
            <w:vAlign w:val="center"/>
          </w:tcPr>
          <w:p w:rsidR="006E6F89" w:rsidRDefault="00375961">
            <w:pPr>
              <w:widowControl w:val="0"/>
              <w:spacing w:after="0" w:line="280" w:lineRule="exact"/>
              <w:contextualSpacing/>
              <w:rPr>
                <w:rFonts w:ascii="宋体" w:eastAsia="宋体" w:hAnsi="宋体" w:cs="宋体"/>
                <w:bCs/>
                <w:sz w:val="21"/>
                <w:szCs w:val="21"/>
              </w:rPr>
            </w:pPr>
            <w:r>
              <w:rPr>
                <w:rFonts w:ascii="宋体" w:eastAsia="宋体" w:hAnsi="宋体" w:cs="宋体" w:hint="eastAsia"/>
                <w:bCs/>
                <w:sz w:val="21"/>
                <w:szCs w:val="21"/>
              </w:rPr>
              <w:t>查看检测报告、产品质量证明书、合格证等，检查各类记录，现场验证。</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《起重机械安全技术监察规程－桥式起重机》第四十二条。</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706"/>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3.6</w:t>
            </w:r>
            <w:r>
              <w:rPr>
                <w:rFonts w:ascii="宋体" w:eastAsia="宋体" w:hAnsi="宋体" w:cs="宋体" w:hint="eastAsia"/>
                <w:bCs/>
                <w:sz w:val="21"/>
                <w:szCs w:val="21"/>
              </w:rPr>
              <w:t>以电动葫芦作为起升机构吊运熔融的起重机额定起重量不得大于</w:t>
            </w:r>
            <w:r>
              <w:rPr>
                <w:rFonts w:ascii="宋体" w:eastAsia="宋体" w:hAnsi="宋体" w:cs="宋体" w:hint="eastAsia"/>
                <w:bCs/>
                <w:sz w:val="21"/>
                <w:szCs w:val="21"/>
              </w:rPr>
              <w:t>10t</w:t>
            </w:r>
            <w:r>
              <w:rPr>
                <w:rFonts w:ascii="宋体" w:eastAsia="宋体" w:hAnsi="宋体" w:cs="宋体" w:hint="eastAsia"/>
                <w:bCs/>
                <w:sz w:val="21"/>
                <w:szCs w:val="21"/>
              </w:rPr>
              <w:t>。</w:t>
            </w:r>
          </w:p>
        </w:tc>
        <w:tc>
          <w:tcPr>
            <w:tcW w:w="1663" w:type="dxa"/>
            <w:noWrap/>
            <w:vAlign w:val="center"/>
          </w:tcPr>
          <w:p w:rsidR="006E6F89" w:rsidRDefault="00375961">
            <w:pPr>
              <w:widowControl w:val="0"/>
              <w:spacing w:after="0" w:line="280" w:lineRule="exact"/>
              <w:contextualSpacing/>
              <w:rPr>
                <w:rFonts w:ascii="宋体" w:eastAsia="宋体" w:hAnsi="宋体" w:cs="宋体"/>
                <w:bCs/>
                <w:sz w:val="21"/>
                <w:szCs w:val="21"/>
              </w:rPr>
            </w:pPr>
            <w:r>
              <w:rPr>
                <w:rFonts w:ascii="宋体" w:eastAsia="宋体" w:hAnsi="宋体" w:cs="宋体" w:hint="eastAsia"/>
                <w:bCs/>
                <w:sz w:val="21"/>
                <w:szCs w:val="21"/>
              </w:rPr>
              <w:t>查看检测报告、产品质量证明书、合格证等，检查各类记录，现场验证。</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《起重机械安全技术监察规程</w:t>
            </w:r>
            <w:r>
              <w:rPr>
                <w:rFonts w:ascii="宋体" w:eastAsia="宋体" w:hAnsi="宋体" w:cs="宋体" w:hint="eastAsia"/>
                <w:bCs/>
                <w:sz w:val="20"/>
                <w:szCs w:val="20"/>
              </w:rPr>
              <w:t>-</w:t>
            </w:r>
            <w:r>
              <w:rPr>
                <w:rFonts w:ascii="宋体" w:eastAsia="宋体" w:hAnsi="宋体" w:cs="宋体" w:hint="eastAsia"/>
                <w:bCs/>
                <w:sz w:val="20"/>
                <w:szCs w:val="20"/>
              </w:rPr>
              <w:t>桥式起重机》第六条。</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706"/>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3.7</w:t>
            </w:r>
            <w:r>
              <w:rPr>
                <w:rFonts w:ascii="宋体" w:eastAsia="宋体" w:hAnsi="宋体" w:cs="宋体" w:hint="eastAsia"/>
                <w:bCs/>
                <w:sz w:val="21"/>
                <w:szCs w:val="21"/>
              </w:rPr>
              <w:t>起重机械应设置不同形式的上升极限位置双重限位器，当起升高度大于</w:t>
            </w:r>
            <w:r>
              <w:rPr>
                <w:rFonts w:ascii="宋体" w:eastAsia="宋体" w:hAnsi="宋体" w:cs="宋体" w:hint="eastAsia"/>
                <w:bCs/>
                <w:sz w:val="21"/>
                <w:szCs w:val="21"/>
              </w:rPr>
              <w:t>20m</w:t>
            </w:r>
            <w:r>
              <w:rPr>
                <w:rFonts w:ascii="宋体" w:eastAsia="宋体" w:hAnsi="宋体" w:cs="宋体" w:hint="eastAsia"/>
                <w:bCs/>
                <w:sz w:val="21"/>
                <w:szCs w:val="21"/>
              </w:rPr>
              <w:t>时，还应设置下降极限位置限位器。</w:t>
            </w:r>
          </w:p>
        </w:tc>
        <w:tc>
          <w:tcPr>
            <w:tcW w:w="1663" w:type="dxa"/>
            <w:noWrap/>
            <w:vAlign w:val="center"/>
          </w:tcPr>
          <w:p w:rsidR="006E6F89" w:rsidRDefault="00375961">
            <w:pPr>
              <w:widowControl w:val="0"/>
              <w:spacing w:after="0" w:line="280" w:lineRule="exact"/>
              <w:contextualSpacing/>
              <w:rPr>
                <w:rFonts w:ascii="宋体" w:eastAsia="宋体" w:hAnsi="宋体" w:cs="宋体"/>
                <w:bCs/>
                <w:sz w:val="21"/>
                <w:szCs w:val="21"/>
              </w:rPr>
            </w:pPr>
            <w:r>
              <w:rPr>
                <w:rFonts w:ascii="宋体" w:eastAsia="宋体" w:hAnsi="宋体" w:cs="宋体" w:hint="eastAsia"/>
                <w:bCs/>
                <w:sz w:val="21"/>
                <w:szCs w:val="21"/>
              </w:rPr>
              <w:t>查看检测报告、产品质量证明书、合格证等，检查各类记录，现场验证。</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《起重机械安全技术监察规程</w:t>
            </w:r>
            <w:r>
              <w:rPr>
                <w:rFonts w:ascii="宋体" w:eastAsia="宋体" w:hAnsi="宋体" w:cs="宋体" w:hint="eastAsia"/>
                <w:bCs/>
                <w:sz w:val="20"/>
                <w:szCs w:val="20"/>
              </w:rPr>
              <w:t>-</w:t>
            </w:r>
            <w:r>
              <w:rPr>
                <w:rFonts w:ascii="宋体" w:eastAsia="宋体" w:hAnsi="宋体" w:cs="宋体" w:hint="eastAsia"/>
                <w:bCs/>
                <w:sz w:val="20"/>
                <w:szCs w:val="20"/>
              </w:rPr>
              <w:t>桥式起重机》第七十条。</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632"/>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3.8</w:t>
            </w:r>
            <w:r>
              <w:rPr>
                <w:rFonts w:ascii="宋体" w:eastAsia="宋体" w:hAnsi="宋体" w:cs="宋体" w:hint="eastAsia"/>
                <w:bCs/>
                <w:sz w:val="21"/>
                <w:szCs w:val="21"/>
              </w:rPr>
              <w:t>起重机械受高温辐射的部分，应设置隔热板，防止受热超温。</w:t>
            </w:r>
          </w:p>
        </w:tc>
        <w:tc>
          <w:tcPr>
            <w:tcW w:w="1663" w:type="dxa"/>
            <w:noWrap/>
            <w:vAlign w:val="center"/>
          </w:tcPr>
          <w:p w:rsidR="006E6F89" w:rsidRDefault="00375961">
            <w:pPr>
              <w:widowControl w:val="0"/>
              <w:spacing w:after="0" w:line="24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现场查看</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《起重机械安全技术监察规程</w:t>
            </w:r>
            <w:r>
              <w:rPr>
                <w:rFonts w:ascii="宋体" w:eastAsia="宋体" w:hAnsi="宋体" w:cs="宋体" w:hint="eastAsia"/>
                <w:bCs/>
                <w:sz w:val="20"/>
                <w:szCs w:val="20"/>
              </w:rPr>
              <w:t>-</w:t>
            </w:r>
            <w:r>
              <w:rPr>
                <w:rFonts w:ascii="宋体" w:eastAsia="宋体" w:hAnsi="宋体" w:cs="宋体" w:hint="eastAsia"/>
                <w:bCs/>
                <w:sz w:val="20"/>
                <w:szCs w:val="20"/>
              </w:rPr>
              <w:t>桥式起重机》第七十六条。</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706"/>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3.9</w:t>
            </w:r>
            <w:r>
              <w:rPr>
                <w:rFonts w:ascii="宋体" w:eastAsia="宋体" w:hAnsi="宋体" w:cs="宋体" w:hint="eastAsia"/>
                <w:bCs/>
                <w:sz w:val="21"/>
                <w:szCs w:val="21"/>
              </w:rPr>
              <w:t>起重机械应进行定期检验，吊运熔融或炽热金属的起重机每年</w:t>
            </w:r>
            <w:r>
              <w:rPr>
                <w:rFonts w:ascii="宋体" w:eastAsia="宋体" w:hAnsi="宋体" w:cs="宋体" w:hint="eastAsia"/>
                <w:bCs/>
                <w:sz w:val="21"/>
                <w:szCs w:val="21"/>
              </w:rPr>
              <w:t>1</w:t>
            </w:r>
            <w:r>
              <w:rPr>
                <w:rFonts w:ascii="宋体" w:eastAsia="宋体" w:hAnsi="宋体" w:cs="宋体" w:hint="eastAsia"/>
                <w:bCs/>
                <w:sz w:val="21"/>
                <w:szCs w:val="21"/>
              </w:rPr>
              <w:t>次。</w:t>
            </w:r>
          </w:p>
        </w:tc>
        <w:tc>
          <w:tcPr>
            <w:tcW w:w="1663" w:type="dxa"/>
            <w:noWrap/>
            <w:vAlign w:val="center"/>
          </w:tcPr>
          <w:p w:rsidR="006E6F89" w:rsidRDefault="00375961">
            <w:pPr>
              <w:widowControl w:val="0"/>
              <w:spacing w:after="0" w:line="240" w:lineRule="exact"/>
              <w:contextualSpacing/>
              <w:jc w:val="both"/>
              <w:rPr>
                <w:rFonts w:ascii="宋体" w:eastAsia="宋体" w:hAnsi="宋体" w:cs="宋体"/>
                <w:bCs/>
                <w:sz w:val="21"/>
                <w:szCs w:val="21"/>
              </w:rPr>
            </w:pPr>
            <w:r>
              <w:rPr>
                <w:rFonts w:ascii="宋体" w:eastAsia="宋体" w:hAnsi="宋体" w:cs="宋体" w:hint="eastAsia"/>
                <w:bCs/>
                <w:sz w:val="21"/>
                <w:szCs w:val="21"/>
              </w:rPr>
              <w:t>查看检测报告，起重机械台帐。</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《起重机械安全技术监察规程</w:t>
            </w:r>
            <w:r>
              <w:rPr>
                <w:rFonts w:ascii="宋体" w:eastAsia="宋体" w:hAnsi="宋体" w:cs="宋体" w:hint="eastAsia"/>
                <w:bCs/>
                <w:sz w:val="20"/>
                <w:szCs w:val="20"/>
              </w:rPr>
              <w:t>-</w:t>
            </w:r>
            <w:r>
              <w:rPr>
                <w:rFonts w:ascii="宋体" w:eastAsia="宋体" w:hAnsi="宋体" w:cs="宋体" w:hint="eastAsia"/>
                <w:bCs/>
                <w:sz w:val="20"/>
                <w:szCs w:val="20"/>
              </w:rPr>
              <w:t>桥式起重机》第一百一十一条。</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98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3.10</w:t>
            </w:r>
            <w:r>
              <w:rPr>
                <w:rFonts w:ascii="宋体" w:eastAsia="宋体" w:hAnsi="宋体" w:cs="宋体" w:hint="eastAsia"/>
                <w:bCs/>
                <w:sz w:val="21"/>
                <w:szCs w:val="21"/>
              </w:rPr>
              <w:t>吊运重罐铁水、钢水、液渣，应确认挂钩挂牢，方可通知起重机司机起吊；起吊时，人员应站在安全位置，并尽量远离起吊地点。</w:t>
            </w:r>
          </w:p>
        </w:tc>
        <w:tc>
          <w:tcPr>
            <w:tcW w:w="1663" w:type="dxa"/>
            <w:noWrap/>
            <w:vAlign w:val="center"/>
          </w:tcPr>
          <w:p w:rsidR="006E6F89" w:rsidRDefault="00375961">
            <w:pPr>
              <w:widowControl w:val="0"/>
              <w:spacing w:after="0" w:line="24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8.4.6</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932"/>
          <w:jc w:val="center"/>
        </w:trPr>
        <w:tc>
          <w:tcPr>
            <w:tcW w:w="664" w:type="dxa"/>
            <w:vMerge w:val="restart"/>
            <w:noWrap/>
            <w:vAlign w:val="center"/>
          </w:tcPr>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4</w:t>
            </w:r>
          </w:p>
        </w:tc>
        <w:tc>
          <w:tcPr>
            <w:tcW w:w="872" w:type="dxa"/>
            <w:vMerge w:val="restart"/>
            <w:noWrap/>
            <w:vAlign w:val="center"/>
          </w:tcPr>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煤</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气</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柜</w:t>
            </w: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4.1</w:t>
            </w:r>
            <w:r>
              <w:rPr>
                <w:rFonts w:ascii="宋体" w:eastAsia="宋体" w:hAnsi="宋体" w:cs="宋体" w:hint="eastAsia"/>
                <w:bCs/>
                <w:sz w:val="21"/>
                <w:szCs w:val="21"/>
              </w:rPr>
              <w:t>煤气柜不应建设在居民稠密区，应远离大型建筑、仓库、通信和交通枢纽等重要设施；附属设备设施应按防火防爆要求配置防爆型设备；柜顶应设置防雷装置。</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《工贸行业重大生产安全事故隐患判定标准</w:t>
            </w:r>
            <w:r>
              <w:rPr>
                <w:rFonts w:ascii="宋体" w:eastAsia="宋体" w:hAnsi="宋体" w:cs="宋体" w:hint="eastAsia"/>
                <w:bCs/>
                <w:sz w:val="20"/>
                <w:szCs w:val="20"/>
              </w:rPr>
              <w:t>(2017</w:t>
            </w:r>
            <w:r>
              <w:rPr>
                <w:rFonts w:ascii="宋体" w:eastAsia="宋体" w:hAnsi="宋体" w:cs="宋体" w:hint="eastAsia"/>
                <w:bCs/>
                <w:sz w:val="20"/>
                <w:szCs w:val="20"/>
              </w:rPr>
              <w:t>版</w:t>
            </w:r>
            <w:r>
              <w:rPr>
                <w:rFonts w:ascii="宋体" w:eastAsia="宋体" w:hAnsi="宋体" w:cs="宋体" w:hint="eastAsia"/>
                <w:bCs/>
                <w:sz w:val="20"/>
                <w:szCs w:val="20"/>
              </w:rPr>
              <w:t>)</w:t>
            </w:r>
            <w:r>
              <w:rPr>
                <w:rFonts w:ascii="宋体" w:eastAsia="宋体" w:hAnsi="宋体" w:cs="宋体" w:hint="eastAsia"/>
                <w:bCs/>
                <w:sz w:val="20"/>
                <w:szCs w:val="20"/>
              </w:rPr>
              <w:t>》二、行业类重大事故隐患（一）冶金行业。</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979"/>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4.2</w:t>
            </w:r>
            <w:r>
              <w:rPr>
                <w:rFonts w:ascii="宋体" w:eastAsia="宋体" w:hAnsi="宋体" w:cs="宋体" w:hint="eastAsia"/>
                <w:bCs/>
                <w:sz w:val="21"/>
                <w:szCs w:val="21"/>
              </w:rPr>
              <w:t>煤气柜应有容积指示装置，柜位达到上限时应关闭煤气入口阀，并设有放散设施，还应有煤气柜位降到下限时，自动停止向外输出煤气或自动充压的装置。</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(GB6222-2005)</w:t>
            </w:r>
            <w:r>
              <w:rPr>
                <w:rFonts w:ascii="宋体" w:eastAsia="宋体" w:hAnsi="宋体" w:cs="宋体" w:hint="eastAsia"/>
                <w:bCs/>
                <w:sz w:val="20"/>
                <w:szCs w:val="20"/>
              </w:rPr>
              <w:t>第</w:t>
            </w:r>
            <w:r>
              <w:rPr>
                <w:rFonts w:ascii="宋体" w:eastAsia="宋体" w:hAnsi="宋体" w:cs="宋体" w:hint="eastAsia"/>
                <w:bCs/>
                <w:sz w:val="20"/>
                <w:szCs w:val="20"/>
              </w:rPr>
              <w:t>9.1.2.3</w:t>
            </w:r>
            <w:r>
              <w:rPr>
                <w:rFonts w:ascii="宋体" w:eastAsia="宋体" w:hAnsi="宋体" w:cs="宋体" w:hint="eastAsia"/>
                <w:bCs/>
                <w:sz w:val="20"/>
                <w:szCs w:val="20"/>
              </w:rPr>
              <w:t>条、第</w:t>
            </w:r>
            <w:r>
              <w:rPr>
                <w:rFonts w:ascii="宋体" w:eastAsia="宋体" w:hAnsi="宋体" w:cs="宋体" w:hint="eastAsia"/>
                <w:bCs/>
                <w:sz w:val="20"/>
                <w:szCs w:val="20"/>
              </w:rPr>
              <w:t>9.1.2.4</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693"/>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pStyle w:val="af0"/>
              <w:tabs>
                <w:tab w:val="left" w:pos="930"/>
              </w:tabs>
              <w:ind w:firstLineChars="0" w:firstLine="0"/>
              <w:rPr>
                <w:rFonts w:ascii="宋体" w:eastAsia="宋体" w:hAnsi="宋体" w:cs="宋体"/>
                <w:bCs/>
                <w:kern w:val="0"/>
                <w:szCs w:val="21"/>
              </w:rPr>
            </w:pPr>
            <w:r>
              <w:rPr>
                <w:rFonts w:ascii="宋体" w:eastAsia="宋体" w:hAnsi="宋体" w:cs="宋体" w:hint="eastAsia"/>
                <w:bCs/>
                <w:kern w:val="0"/>
                <w:szCs w:val="21"/>
              </w:rPr>
              <w:t>4.3</w:t>
            </w:r>
            <w:r>
              <w:rPr>
                <w:rFonts w:ascii="宋体" w:eastAsia="宋体" w:hAnsi="宋体" w:cs="宋体" w:hint="eastAsia"/>
                <w:bCs/>
                <w:kern w:val="0"/>
                <w:szCs w:val="21"/>
              </w:rPr>
              <w:t>煤气柜应设操作室，室内设有压力计、流量计、高、低位指示计，容积上、下声光讯信号装置和联系电话。</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(GB6222-2005)</w:t>
            </w:r>
            <w:r>
              <w:rPr>
                <w:rFonts w:ascii="宋体" w:eastAsia="宋体" w:hAnsi="宋体" w:cs="宋体" w:hint="eastAsia"/>
                <w:bCs/>
                <w:sz w:val="20"/>
                <w:szCs w:val="20"/>
              </w:rPr>
              <w:t>第</w:t>
            </w:r>
            <w:r>
              <w:rPr>
                <w:rFonts w:ascii="宋体" w:eastAsia="宋体" w:hAnsi="宋体" w:cs="宋体" w:hint="eastAsia"/>
                <w:bCs/>
                <w:sz w:val="20"/>
                <w:szCs w:val="20"/>
              </w:rPr>
              <w:t>5.1.2.3</w:t>
            </w:r>
            <w:r>
              <w:rPr>
                <w:rFonts w:ascii="宋体" w:eastAsia="宋体" w:hAnsi="宋体" w:cs="宋体" w:hint="eastAsia"/>
                <w:bCs/>
                <w:sz w:val="20"/>
                <w:szCs w:val="20"/>
              </w:rPr>
              <w:t>条、第</w:t>
            </w:r>
            <w:r>
              <w:rPr>
                <w:rFonts w:ascii="宋体" w:eastAsia="宋体" w:hAnsi="宋体" w:cs="宋体" w:hint="eastAsia"/>
                <w:bCs/>
                <w:sz w:val="20"/>
                <w:szCs w:val="20"/>
              </w:rPr>
              <w:t>5.1.3.4</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241"/>
          <w:jc w:val="center"/>
        </w:trPr>
        <w:tc>
          <w:tcPr>
            <w:tcW w:w="664" w:type="dxa"/>
            <w:vMerge w:val="restart"/>
            <w:noWrap/>
            <w:vAlign w:val="center"/>
          </w:tcPr>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5</w:t>
            </w:r>
          </w:p>
        </w:tc>
        <w:tc>
          <w:tcPr>
            <w:tcW w:w="872" w:type="dxa"/>
            <w:vMerge w:val="restart"/>
            <w:noWrap/>
            <w:vAlign w:val="center"/>
          </w:tcPr>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煤气发生炉</w:t>
            </w: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5.1</w:t>
            </w:r>
            <w:r>
              <w:rPr>
                <w:rFonts w:ascii="Calibri" w:eastAsia="宋体" w:hAnsi="Calibri" w:cs="Times New Roman" w:hint="eastAsia"/>
                <w:kern w:val="2"/>
                <w:sz w:val="21"/>
                <w:szCs w:val="24"/>
              </w:rPr>
              <w:t>中央控制室应设有调度电话和一般电话，并设有煤气发生炉进口饱和空气压力计、温度计、流量计、煤气发生炉出口煤气压力计、温度计、煤气高低压和空气低压报警装置、主要自动控制调节装置、连锁装置及灯光信号等。</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(GB6222-2005)5.1.2.3</w:t>
            </w:r>
            <w:r>
              <w:rPr>
                <w:rFonts w:ascii="宋体" w:eastAsia="宋体" w:hAnsi="宋体" w:cs="宋体" w:hint="eastAsia"/>
                <w:bCs/>
                <w:sz w:val="20"/>
                <w:szCs w:val="20"/>
              </w:rPr>
              <w:t>款。</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754"/>
          <w:jc w:val="center"/>
        </w:trPr>
        <w:tc>
          <w:tcPr>
            <w:tcW w:w="664" w:type="dxa"/>
            <w:vMerge/>
            <w:noWrap/>
            <w:vAlign w:val="center"/>
          </w:tcPr>
          <w:p w:rsidR="006E6F89" w:rsidRDefault="006E6F89">
            <w:pPr>
              <w:widowControl w:val="0"/>
              <w:spacing w:after="0" w:line="300" w:lineRule="exact"/>
              <w:jc w:val="center"/>
              <w:rPr>
                <w:rFonts w:ascii="宋体" w:eastAsia="宋体" w:hAnsi="宋体" w:cs="宋体"/>
                <w:bCs/>
                <w:kern w:val="2"/>
                <w:sz w:val="21"/>
                <w:szCs w:val="21"/>
              </w:rPr>
            </w:pPr>
          </w:p>
        </w:tc>
        <w:tc>
          <w:tcPr>
            <w:tcW w:w="872" w:type="dxa"/>
            <w:vMerge/>
            <w:noWrap/>
            <w:vAlign w:val="center"/>
          </w:tcPr>
          <w:p w:rsidR="006E6F89" w:rsidRDefault="006E6F89">
            <w:pPr>
              <w:widowControl w:val="0"/>
              <w:spacing w:after="0" w:line="300" w:lineRule="exact"/>
              <w:jc w:val="center"/>
              <w:rPr>
                <w:rFonts w:ascii="宋体" w:eastAsia="宋体" w:hAnsi="宋体" w:cs="宋体"/>
                <w:bCs/>
                <w:kern w:val="2"/>
                <w:sz w:val="21"/>
                <w:szCs w:val="21"/>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5.2</w:t>
            </w:r>
            <w:r>
              <w:rPr>
                <w:rFonts w:ascii="Calibri" w:eastAsia="宋体" w:hAnsi="Calibri" w:cs="Times New Roman" w:hint="eastAsia"/>
                <w:kern w:val="2"/>
                <w:sz w:val="21"/>
                <w:szCs w:val="24"/>
              </w:rPr>
              <w:t>水套集汽包应设有安全阀、自动水位控制器，进水管应设止回阀，严禁在水夹套与集汽包连接管上加装阀门。</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(GB6222-2005)5.1.3.4</w:t>
            </w:r>
            <w:r>
              <w:rPr>
                <w:rFonts w:ascii="宋体" w:eastAsia="宋体" w:hAnsi="宋体" w:cs="宋体" w:hint="eastAsia"/>
                <w:bCs/>
                <w:sz w:val="20"/>
                <w:szCs w:val="20"/>
              </w:rPr>
              <w:t>款。</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780"/>
          <w:jc w:val="center"/>
        </w:trPr>
        <w:tc>
          <w:tcPr>
            <w:tcW w:w="664" w:type="dxa"/>
            <w:noWrap/>
            <w:vAlign w:val="center"/>
          </w:tcPr>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6</w:t>
            </w:r>
          </w:p>
        </w:tc>
        <w:tc>
          <w:tcPr>
            <w:tcW w:w="872" w:type="dxa"/>
            <w:noWrap/>
            <w:vAlign w:val="center"/>
          </w:tcPr>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高炉</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煤气</w:t>
            </w: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6.1</w:t>
            </w:r>
            <w:r>
              <w:rPr>
                <w:rFonts w:ascii="Calibri" w:eastAsia="宋体" w:hAnsi="Calibri" w:cs="Times New Roman" w:hint="eastAsia"/>
                <w:kern w:val="2"/>
                <w:sz w:val="21"/>
                <w:szCs w:val="24"/>
              </w:rPr>
              <w:t>高炉煤气电除尘应设有当高炉煤气含氧量达到</w:t>
            </w:r>
            <w:r>
              <w:rPr>
                <w:rFonts w:ascii="Calibri" w:eastAsia="宋体" w:hAnsi="Calibri" w:cs="Times New Roman" w:hint="eastAsia"/>
                <w:kern w:val="2"/>
                <w:sz w:val="21"/>
                <w:szCs w:val="24"/>
              </w:rPr>
              <w:t>1%</w:t>
            </w:r>
            <w:r>
              <w:rPr>
                <w:rFonts w:ascii="Calibri" w:eastAsia="宋体" w:hAnsi="Calibri" w:cs="Times New Roman" w:hint="eastAsia"/>
                <w:kern w:val="2"/>
                <w:sz w:val="21"/>
                <w:szCs w:val="24"/>
              </w:rPr>
              <w:t>时，能自动切断电源的装置；电除尘器应设有放散管、蒸汽管、泄爆装置。</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6.2</w:t>
            </w:r>
            <w:r>
              <w:rPr>
                <w:rFonts w:ascii="Calibri" w:eastAsia="宋体" w:hAnsi="Calibri" w:cs="Times New Roman" w:hint="eastAsia"/>
                <w:kern w:val="2"/>
                <w:sz w:val="21"/>
                <w:szCs w:val="24"/>
              </w:rPr>
              <w:t>袋除尘器每个出入口应设有可靠的隔断装置；布袋除尘器应设有煤气高、低温报警和低压报警装置；布袋除尘器箱体应采用泄压装置。</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6.3</w:t>
            </w:r>
            <w:r>
              <w:rPr>
                <w:rFonts w:ascii="Calibri" w:eastAsia="宋体" w:hAnsi="Calibri" w:cs="Times New Roman" w:hint="eastAsia"/>
                <w:kern w:val="2"/>
                <w:sz w:val="21"/>
                <w:szCs w:val="24"/>
              </w:rPr>
              <w:t>余压透平进出口煤气管道上应设有可靠的隔断装置。</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(GB6222-2005)5.3.2.4</w:t>
            </w:r>
            <w:r>
              <w:rPr>
                <w:rFonts w:ascii="宋体" w:eastAsia="宋体" w:hAnsi="宋体" w:cs="宋体" w:hint="eastAsia"/>
                <w:bCs/>
                <w:sz w:val="20"/>
                <w:szCs w:val="20"/>
              </w:rPr>
              <w:t>款、</w:t>
            </w:r>
            <w:r>
              <w:rPr>
                <w:rFonts w:ascii="宋体" w:eastAsia="宋体" w:hAnsi="宋体" w:cs="宋体" w:hint="eastAsia"/>
                <w:bCs/>
                <w:sz w:val="20"/>
                <w:szCs w:val="20"/>
              </w:rPr>
              <w:t>5.3.2.5</w:t>
            </w:r>
            <w:r>
              <w:rPr>
                <w:rFonts w:ascii="宋体" w:eastAsia="宋体" w:hAnsi="宋体" w:cs="宋体" w:hint="eastAsia"/>
                <w:bCs/>
                <w:sz w:val="20"/>
                <w:szCs w:val="20"/>
              </w:rPr>
              <w:t>款、</w:t>
            </w:r>
            <w:r>
              <w:rPr>
                <w:rFonts w:ascii="宋体" w:eastAsia="宋体" w:hAnsi="宋体" w:cs="宋体" w:hint="eastAsia"/>
                <w:bCs/>
                <w:sz w:val="20"/>
                <w:szCs w:val="20"/>
              </w:rPr>
              <w:t>5.3.2.6</w:t>
            </w:r>
            <w:r>
              <w:rPr>
                <w:rFonts w:ascii="宋体" w:eastAsia="宋体" w:hAnsi="宋体" w:cs="宋体" w:hint="eastAsia"/>
                <w:bCs/>
                <w:sz w:val="20"/>
                <w:szCs w:val="20"/>
              </w:rPr>
              <w:t>款。</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2366"/>
          <w:jc w:val="center"/>
        </w:trPr>
        <w:tc>
          <w:tcPr>
            <w:tcW w:w="664" w:type="dxa"/>
            <w:noWrap/>
            <w:vAlign w:val="center"/>
          </w:tcPr>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lastRenderedPageBreak/>
              <w:t>7</w:t>
            </w:r>
          </w:p>
        </w:tc>
        <w:tc>
          <w:tcPr>
            <w:tcW w:w="872" w:type="dxa"/>
            <w:noWrap/>
            <w:vAlign w:val="center"/>
          </w:tcPr>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转炉</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煤气</w:t>
            </w: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7.1</w:t>
            </w:r>
            <w:r>
              <w:rPr>
                <w:rFonts w:ascii="Calibri" w:eastAsia="宋体" w:hAnsi="Calibri" w:cs="Times New Roman" w:hint="eastAsia"/>
                <w:kern w:val="2"/>
                <w:sz w:val="21"/>
                <w:szCs w:val="24"/>
              </w:rPr>
              <w:t>转炉煤气回收设施应设充氮装置及微氧量和一氧化碳含量的连续测定装置。当煤气含氧量超过</w:t>
            </w:r>
            <w:r>
              <w:rPr>
                <w:rFonts w:ascii="Calibri" w:eastAsia="宋体" w:hAnsi="Calibri" w:cs="Times New Roman" w:hint="eastAsia"/>
                <w:kern w:val="2"/>
                <w:sz w:val="21"/>
                <w:szCs w:val="24"/>
              </w:rPr>
              <w:t>2%</w:t>
            </w:r>
            <w:r>
              <w:rPr>
                <w:rFonts w:ascii="Calibri" w:eastAsia="宋体" w:hAnsi="Calibri" w:cs="Times New Roman" w:hint="eastAsia"/>
                <w:kern w:val="2"/>
                <w:sz w:val="21"/>
                <w:szCs w:val="24"/>
              </w:rPr>
              <w:t>或煤气柜位高度达到上限时应停止回收。</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7.2</w:t>
            </w:r>
            <w:r>
              <w:rPr>
                <w:rFonts w:ascii="Calibri" w:eastAsia="宋体" w:hAnsi="Calibri" w:cs="Times New Roman" w:hint="eastAsia"/>
                <w:kern w:val="2"/>
                <w:sz w:val="21"/>
                <w:szCs w:val="24"/>
              </w:rPr>
              <w:t>转炉煤气电除尘器入口、出口管道应设可靠的隔断装置；应设有当转炉煤气含氧量达到</w:t>
            </w:r>
            <w:r>
              <w:rPr>
                <w:rFonts w:ascii="Calibri" w:eastAsia="宋体" w:hAnsi="Calibri" w:cs="Times New Roman" w:hint="eastAsia"/>
                <w:kern w:val="2"/>
                <w:sz w:val="21"/>
                <w:szCs w:val="24"/>
              </w:rPr>
              <w:t>1%</w:t>
            </w:r>
            <w:r>
              <w:rPr>
                <w:rFonts w:ascii="Calibri" w:eastAsia="宋体" w:hAnsi="Calibri" w:cs="Times New Roman" w:hint="eastAsia"/>
                <w:kern w:val="2"/>
                <w:sz w:val="21"/>
                <w:szCs w:val="24"/>
              </w:rPr>
              <w:t>时，能自动切断电源的装置；电除尘器应设有放散管及泄爆装置。</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该条规定是气柜后电除尘系统，不使用单炉单机单放散干法除尘系统</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(GB6222-2005)5.6.2.2</w:t>
            </w:r>
            <w:r>
              <w:rPr>
                <w:rFonts w:ascii="宋体" w:eastAsia="宋体" w:hAnsi="宋体" w:cs="宋体" w:hint="eastAsia"/>
                <w:bCs/>
                <w:sz w:val="20"/>
                <w:szCs w:val="20"/>
              </w:rPr>
              <w:t>款、</w:t>
            </w:r>
            <w:r>
              <w:rPr>
                <w:rFonts w:ascii="宋体" w:eastAsia="宋体" w:hAnsi="宋体" w:cs="宋体" w:hint="eastAsia"/>
                <w:bCs/>
                <w:sz w:val="20"/>
                <w:szCs w:val="20"/>
              </w:rPr>
              <w:t>5.6.2.11</w:t>
            </w:r>
            <w:r>
              <w:rPr>
                <w:rFonts w:ascii="宋体" w:eastAsia="宋体" w:hAnsi="宋体" w:cs="宋体" w:hint="eastAsia"/>
                <w:bCs/>
                <w:sz w:val="20"/>
                <w:szCs w:val="20"/>
              </w:rPr>
              <w:t>款。</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859"/>
          <w:jc w:val="center"/>
        </w:trPr>
        <w:tc>
          <w:tcPr>
            <w:tcW w:w="664" w:type="dxa"/>
            <w:vMerge w:val="restart"/>
            <w:noWrap/>
            <w:vAlign w:val="center"/>
          </w:tcPr>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rsidP="00F758F8">
            <w:pPr>
              <w:pStyle w:val="2"/>
              <w:ind w:left="440" w:firstLine="360"/>
              <w:rPr>
                <w:rFonts w:ascii="宋体" w:eastAsia="宋体" w:hAnsi="宋体" w:cs="宋体"/>
                <w:bCs/>
                <w:kern w:val="2"/>
                <w:sz w:val="18"/>
                <w:szCs w:val="18"/>
              </w:rPr>
            </w:pPr>
          </w:p>
          <w:p w:rsidR="006E6F89" w:rsidRDefault="006E6F89">
            <w:pPr>
              <w:pStyle w:val="Default"/>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375961">
            <w:pPr>
              <w:widowControl w:val="0"/>
              <w:spacing w:after="0" w:line="240" w:lineRule="exact"/>
              <w:jc w:val="center"/>
              <w:rPr>
                <w:rFonts w:ascii="宋体" w:eastAsia="宋体" w:hAnsi="宋体" w:cs="宋体"/>
                <w:bCs/>
                <w:kern w:val="2"/>
                <w:sz w:val="18"/>
                <w:szCs w:val="18"/>
              </w:rPr>
            </w:pPr>
            <w:r>
              <w:rPr>
                <w:rFonts w:ascii="宋体" w:eastAsia="宋体" w:hAnsi="宋体" w:cs="宋体" w:hint="eastAsia"/>
                <w:bCs/>
                <w:kern w:val="2"/>
                <w:sz w:val="18"/>
                <w:szCs w:val="18"/>
              </w:rPr>
              <w:t>8</w:t>
            </w: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val="restart"/>
            <w:noWrap/>
            <w:vAlign w:val="center"/>
          </w:tcPr>
          <w:p w:rsidR="006E6F89" w:rsidRDefault="006E6F89">
            <w:pPr>
              <w:spacing w:after="0" w:line="240" w:lineRule="exact"/>
              <w:jc w:val="center"/>
              <w:rPr>
                <w:rFonts w:ascii="宋体" w:eastAsia="宋体" w:hAnsi="宋体" w:cs="宋体"/>
              </w:rPr>
            </w:pPr>
          </w:p>
          <w:p w:rsidR="006E6F89" w:rsidRDefault="00375961">
            <w:pPr>
              <w:spacing w:after="0" w:line="240" w:lineRule="exact"/>
              <w:jc w:val="center"/>
              <w:rPr>
                <w:rFonts w:ascii="宋体" w:eastAsia="宋体" w:hAnsi="宋体" w:cs="宋体"/>
              </w:rPr>
            </w:pPr>
            <w:r>
              <w:rPr>
                <w:rFonts w:ascii="宋体" w:eastAsia="宋体" w:hAnsi="宋体" w:cs="宋体" w:hint="eastAsia"/>
              </w:rPr>
              <w:t>煤气单元管理</w:t>
            </w: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8.1</w:t>
            </w:r>
            <w:r>
              <w:rPr>
                <w:rFonts w:ascii="Calibri" w:eastAsia="宋体" w:hAnsi="Calibri" w:cs="Times New Roman" w:hint="eastAsia"/>
                <w:kern w:val="2"/>
                <w:sz w:val="21"/>
                <w:szCs w:val="24"/>
              </w:rPr>
              <w:t>煤气加压站与混合站房内应设有一氧化碳监测装置，并把信号传送到管理室内。</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(GB6222-2005)8.2.4</w:t>
            </w:r>
            <w:r>
              <w:rPr>
                <w:rFonts w:ascii="宋体" w:eastAsia="宋体" w:hAnsi="宋体" w:cs="宋体" w:hint="eastAsia"/>
                <w:bCs/>
                <w:sz w:val="20"/>
                <w:szCs w:val="20"/>
              </w:rPr>
              <w:t>款。</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40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8.2</w:t>
            </w:r>
            <w:r>
              <w:rPr>
                <w:rFonts w:ascii="Calibri" w:eastAsia="宋体" w:hAnsi="Calibri" w:cs="Times New Roman" w:hint="eastAsia"/>
                <w:kern w:val="2"/>
                <w:sz w:val="21"/>
                <w:szCs w:val="24"/>
              </w:rPr>
              <w:t>架空煤气管道应敷设在非燃烧体的支柱或栈桥上；不能穿过不使用煤气的建筑物及易燃易爆物品的堆场和仓库区；煤气管道下面，不应修建与煤气管道无关的建筑物和存放易燃、易爆物品。</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(GB6222-2005)6.2.1.2</w:t>
            </w:r>
            <w:r>
              <w:rPr>
                <w:rFonts w:ascii="宋体" w:eastAsia="宋体" w:hAnsi="宋体" w:cs="宋体" w:hint="eastAsia"/>
                <w:bCs/>
                <w:sz w:val="20"/>
                <w:szCs w:val="20"/>
              </w:rPr>
              <w:t>款。</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248"/>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8.3</w:t>
            </w:r>
            <w:r>
              <w:rPr>
                <w:rFonts w:ascii="Calibri" w:eastAsia="宋体" w:hAnsi="Calibri" w:cs="Times New Roman" w:hint="eastAsia"/>
                <w:kern w:val="2"/>
                <w:sz w:val="21"/>
                <w:szCs w:val="24"/>
              </w:rPr>
              <w:t>煤气水封装置</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含排水器</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必须能够检查水封高度和高水位溢流的排水口；严防水封装置的清扫孔</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排污闸阀或旋塞</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出现泄漏。</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rPr>
                <w:rFonts w:ascii="宋体" w:eastAsia="宋体" w:hAnsi="宋体" w:cs="宋体"/>
                <w:bCs/>
                <w:sz w:val="20"/>
                <w:szCs w:val="20"/>
              </w:rPr>
            </w:pPr>
            <w:r>
              <w:rPr>
                <w:rFonts w:ascii="宋体" w:eastAsia="宋体" w:hAnsi="宋体" w:cs="宋体" w:hint="eastAsia"/>
                <w:bCs/>
                <w:sz w:val="20"/>
                <w:szCs w:val="20"/>
              </w:rPr>
              <w:t>《关于进一步加强冶金企业煤气安全技术管理的有关规定》安监总管四〔</w:t>
            </w:r>
            <w:r>
              <w:rPr>
                <w:rFonts w:ascii="宋体" w:eastAsia="宋体" w:hAnsi="宋体" w:cs="宋体" w:hint="eastAsia"/>
                <w:bCs/>
                <w:sz w:val="20"/>
                <w:szCs w:val="20"/>
              </w:rPr>
              <w:t>2010</w:t>
            </w:r>
            <w:r>
              <w:rPr>
                <w:rFonts w:ascii="宋体" w:eastAsia="宋体" w:hAnsi="宋体" w:cs="宋体" w:hint="eastAsia"/>
                <w:bCs/>
                <w:sz w:val="20"/>
                <w:szCs w:val="20"/>
              </w:rPr>
              <w:t>〕</w:t>
            </w:r>
            <w:r>
              <w:rPr>
                <w:rFonts w:ascii="宋体" w:eastAsia="宋体" w:hAnsi="宋体" w:cs="宋体" w:hint="eastAsia"/>
                <w:bCs/>
                <w:sz w:val="20"/>
                <w:szCs w:val="20"/>
              </w:rPr>
              <w:t>125</w:t>
            </w:r>
            <w:r>
              <w:rPr>
                <w:rFonts w:ascii="宋体" w:eastAsia="宋体" w:hAnsi="宋体" w:cs="宋体" w:hint="eastAsia"/>
                <w:bCs/>
                <w:sz w:val="20"/>
                <w:szCs w:val="20"/>
              </w:rPr>
              <w:t>号，第六款。</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815"/>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8.4</w:t>
            </w:r>
            <w:r>
              <w:rPr>
                <w:rFonts w:ascii="Calibri" w:eastAsia="宋体" w:hAnsi="Calibri" w:cs="Times New Roman" w:hint="eastAsia"/>
                <w:kern w:val="2"/>
                <w:sz w:val="21"/>
                <w:szCs w:val="24"/>
              </w:rPr>
              <w:t>煤气岗位值班室必须配置隔离式呼吸保护器具和安全检测报警仪器。</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(GB6222-2005)</w:t>
            </w:r>
            <w:r>
              <w:rPr>
                <w:rFonts w:ascii="宋体" w:eastAsia="宋体" w:hAnsi="宋体" w:cs="宋体" w:hint="eastAsia"/>
                <w:bCs/>
                <w:sz w:val="20"/>
                <w:szCs w:val="20"/>
              </w:rPr>
              <w:t>第</w:t>
            </w:r>
            <w:r>
              <w:rPr>
                <w:rFonts w:ascii="宋体" w:eastAsia="宋体" w:hAnsi="宋体" w:cs="宋体" w:hint="eastAsia"/>
                <w:bCs/>
                <w:sz w:val="20"/>
                <w:szCs w:val="20"/>
              </w:rPr>
              <w:t>4.10</w:t>
            </w:r>
            <w:r>
              <w:rPr>
                <w:rFonts w:ascii="宋体" w:eastAsia="宋体" w:hAnsi="宋体" w:cs="宋体" w:hint="eastAsia"/>
                <w:bCs/>
                <w:sz w:val="20"/>
                <w:szCs w:val="20"/>
              </w:rPr>
              <w:t>、</w:t>
            </w:r>
            <w:r>
              <w:rPr>
                <w:rFonts w:ascii="宋体" w:eastAsia="宋体" w:hAnsi="宋体" w:cs="宋体" w:hint="eastAsia"/>
                <w:bCs/>
                <w:sz w:val="20"/>
                <w:szCs w:val="20"/>
              </w:rPr>
              <w:t>8.2.4</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767"/>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8.5</w:t>
            </w:r>
            <w:r>
              <w:rPr>
                <w:rFonts w:ascii="Calibri" w:eastAsia="宋体" w:hAnsi="Calibri" w:cs="Times New Roman" w:hint="eastAsia"/>
                <w:kern w:val="2"/>
                <w:sz w:val="21"/>
                <w:szCs w:val="24"/>
              </w:rPr>
              <w:t>煤气防护站应配备正压式空气呼吸器、长管压风式防毒面具、充填装置、自动苏生器、隔离式自救器、担架、各种有毒气体监测报警仪及供危险作业和抢救用的其他设施</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如对讲电话</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，并应配备救护车或作业车等，且应加强维护，使之经常处于完好状态。</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(GB6222-2005)</w:t>
            </w:r>
            <w:r>
              <w:rPr>
                <w:rFonts w:ascii="宋体" w:eastAsia="宋体" w:hAnsi="宋体" w:cs="宋体" w:hint="eastAsia"/>
                <w:bCs/>
                <w:sz w:val="20"/>
                <w:szCs w:val="20"/>
              </w:rPr>
              <w:t>第</w:t>
            </w:r>
            <w:r>
              <w:rPr>
                <w:rFonts w:ascii="宋体" w:eastAsia="宋体" w:hAnsi="宋体" w:cs="宋体" w:hint="eastAsia"/>
                <w:bCs/>
                <w:sz w:val="20"/>
                <w:szCs w:val="20"/>
              </w:rPr>
              <w:t>12.2.4</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838"/>
          <w:jc w:val="center"/>
        </w:trPr>
        <w:tc>
          <w:tcPr>
            <w:tcW w:w="664" w:type="dxa"/>
            <w:vMerge w:val="restart"/>
            <w:noWrap/>
            <w:vAlign w:val="center"/>
          </w:tcPr>
          <w:p w:rsidR="006E6F89" w:rsidRDefault="00375961">
            <w:pPr>
              <w:pStyle w:val="a6"/>
              <w:jc w:val="center"/>
              <w:rPr>
                <w:rFonts w:ascii="宋体" w:hAnsi="宋体" w:cs="宋体"/>
                <w:sz w:val="21"/>
                <w:szCs w:val="21"/>
              </w:rPr>
            </w:pPr>
            <w:r>
              <w:rPr>
                <w:rFonts w:ascii="宋体" w:hAnsi="宋体" w:cs="宋体" w:hint="eastAsia"/>
                <w:sz w:val="21"/>
                <w:szCs w:val="21"/>
              </w:rPr>
              <w:lastRenderedPageBreak/>
              <w:t>9</w:t>
            </w:r>
          </w:p>
        </w:tc>
        <w:tc>
          <w:tcPr>
            <w:tcW w:w="872" w:type="dxa"/>
            <w:vMerge w:val="restart"/>
            <w:noWrap/>
            <w:vAlign w:val="center"/>
          </w:tcPr>
          <w:p w:rsidR="006E6F89" w:rsidRDefault="006E6F89">
            <w:pPr>
              <w:spacing w:after="0" w:line="240" w:lineRule="exact"/>
              <w:jc w:val="center"/>
            </w:pPr>
          </w:p>
          <w:p w:rsidR="006E6F89" w:rsidRDefault="006E6F89">
            <w:pPr>
              <w:spacing w:after="0" w:line="240" w:lineRule="exact"/>
              <w:jc w:val="center"/>
            </w:pPr>
          </w:p>
          <w:p w:rsidR="006E6F89" w:rsidRDefault="006E6F89">
            <w:pPr>
              <w:spacing w:after="0" w:line="240" w:lineRule="exact"/>
              <w:jc w:val="center"/>
            </w:pPr>
          </w:p>
          <w:p w:rsidR="006E6F89" w:rsidRDefault="00375961">
            <w:pPr>
              <w:spacing w:after="0" w:line="240" w:lineRule="exact"/>
              <w:jc w:val="center"/>
              <w:rPr>
                <w:rFonts w:ascii="宋体" w:eastAsia="宋体" w:hAnsi="宋体" w:cs="宋体"/>
              </w:rPr>
            </w:pPr>
            <w:r>
              <w:rPr>
                <w:rFonts w:ascii="宋体" w:eastAsia="宋体" w:hAnsi="宋体" w:cs="宋体" w:hint="eastAsia"/>
              </w:rPr>
              <w:t>炼铁单元管理</w:t>
            </w:r>
          </w:p>
          <w:p w:rsidR="006E6F89" w:rsidRDefault="006E6F89">
            <w:pPr>
              <w:pStyle w:val="a6"/>
              <w:jc w:val="both"/>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9.1</w:t>
            </w:r>
            <w:r>
              <w:rPr>
                <w:rFonts w:ascii="Calibri" w:eastAsia="宋体" w:hAnsi="Calibri" w:cs="Times New Roman" w:hint="eastAsia"/>
                <w:kern w:val="2"/>
                <w:sz w:val="21"/>
                <w:szCs w:val="24"/>
              </w:rPr>
              <w:t>更衣、休息、浴室不应设在风口平台和出铁场的下部，且应避开铁口、渣口。</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5.4</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079"/>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9.2</w:t>
            </w:r>
            <w:r>
              <w:rPr>
                <w:rFonts w:ascii="Calibri" w:eastAsia="宋体" w:hAnsi="Calibri" w:cs="Times New Roman" w:hint="eastAsia"/>
                <w:kern w:val="2"/>
                <w:sz w:val="21"/>
                <w:szCs w:val="24"/>
              </w:rPr>
              <w:t>操作、值班室不应设在热风炉燃烧器、除尘器清灰口等可能泄漏煤气的危险区；不应在氧气、煤气管道上方设置值班室。</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5.5</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872"/>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9.3</w:t>
            </w:r>
            <w:r>
              <w:rPr>
                <w:rFonts w:ascii="Calibri" w:eastAsia="宋体" w:hAnsi="Calibri" w:cs="Times New Roman" w:hint="eastAsia"/>
                <w:kern w:val="2"/>
                <w:sz w:val="21"/>
                <w:szCs w:val="24"/>
              </w:rPr>
              <w:t>高炉炉基周围设置疏导防护装置，防止铁、渣与炉基周围高压水管接触。</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rPr>
                <w:rFonts w:ascii="宋体" w:eastAsia="宋体" w:hAnsi="宋体" w:cs="宋体"/>
                <w:bCs/>
                <w:sz w:val="20"/>
                <w:szCs w:val="20"/>
              </w:rPr>
            </w:pPr>
            <w:r>
              <w:rPr>
                <w:rFonts w:ascii="宋体" w:eastAsia="宋体" w:hAnsi="宋体" w:cs="宋体" w:hint="eastAsia"/>
                <w:bCs/>
                <w:sz w:val="20"/>
                <w:szCs w:val="20"/>
              </w:rPr>
              <w:t>《关于印发山东省高炉液态渣铁安全生产重点防范措施的通知》第二条。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846"/>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9.4</w:t>
            </w:r>
            <w:r>
              <w:rPr>
                <w:rFonts w:ascii="Calibri" w:eastAsia="宋体" w:hAnsi="Calibri" w:cs="Times New Roman" w:hint="eastAsia"/>
                <w:kern w:val="2"/>
                <w:sz w:val="21"/>
                <w:szCs w:val="24"/>
              </w:rPr>
              <w:t>高炉热电偶应对整个炉底进行自动、连续测温，其结果应正确显示于中控室</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值班室</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。采用强制通风冷却炉底时，炉基温度不宜高于</w:t>
            </w:r>
            <w:r>
              <w:rPr>
                <w:rFonts w:ascii="Calibri" w:eastAsia="宋体" w:hAnsi="Calibri" w:cs="Times New Roman" w:hint="eastAsia"/>
                <w:kern w:val="2"/>
                <w:sz w:val="21"/>
                <w:szCs w:val="24"/>
              </w:rPr>
              <w:t>250</w:t>
            </w:r>
            <w:r>
              <w:rPr>
                <w:rFonts w:ascii="Calibri" w:eastAsia="宋体" w:hAnsi="Calibri" w:cs="Times New Roman" w:hint="eastAsia"/>
                <w:kern w:val="2"/>
                <w:sz w:val="21"/>
                <w:szCs w:val="24"/>
              </w:rPr>
              <w:t>℃；应有备用鼓风机，鼓风机运转情况应显示于高炉中控室。采用水冷却炉底时，炉基温度不宜高于</w:t>
            </w:r>
            <w:r>
              <w:rPr>
                <w:rFonts w:ascii="Calibri" w:eastAsia="宋体" w:hAnsi="Calibri" w:cs="Times New Roman" w:hint="eastAsia"/>
                <w:kern w:val="2"/>
                <w:sz w:val="21"/>
                <w:szCs w:val="24"/>
              </w:rPr>
              <w:t>100</w:t>
            </w:r>
            <w:r>
              <w:rPr>
                <w:rFonts w:ascii="Calibri" w:eastAsia="宋体" w:hAnsi="Calibri" w:cs="Times New Roman" w:hint="eastAsia"/>
                <w:kern w:val="2"/>
                <w:sz w:val="21"/>
                <w:szCs w:val="24"/>
              </w:rPr>
              <w:t>℃。推广增设热成像监测装置。</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9.1.9</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105"/>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9.5</w:t>
            </w:r>
            <w:r>
              <w:rPr>
                <w:rFonts w:ascii="Calibri" w:eastAsia="宋体" w:hAnsi="Calibri" w:cs="Times New Roman" w:hint="eastAsia"/>
                <w:kern w:val="2"/>
                <w:sz w:val="21"/>
                <w:szCs w:val="24"/>
              </w:rPr>
              <w:t>炉前出铁场渣、铁沟应有供横跨用的活动小桥或盖板。撇渣器上应设防护罩。渣口正前方应设挡渣墙。禁止跨越主沟，人员不应跨越渣、铁沟，必要时应从横跨小桥或盖板上通过。</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10.3</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833"/>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9.6</w:t>
            </w:r>
            <w:r>
              <w:rPr>
                <w:rFonts w:ascii="Calibri" w:eastAsia="宋体" w:hAnsi="Calibri" w:cs="Times New Roman" w:hint="eastAsia"/>
                <w:kern w:val="2"/>
                <w:sz w:val="21"/>
                <w:szCs w:val="24"/>
              </w:rPr>
              <w:t>泥炮和开口机房应能清楚地观察到泥炮的工作情况和铁口的状况，并应保证发生事故时操作人员能安全撤离。</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10.7</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875"/>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9.7</w:t>
            </w:r>
            <w:r>
              <w:rPr>
                <w:rFonts w:ascii="Calibri" w:eastAsia="宋体" w:hAnsi="Calibri" w:cs="Times New Roman" w:hint="eastAsia"/>
                <w:kern w:val="2"/>
                <w:sz w:val="21"/>
                <w:szCs w:val="24"/>
              </w:rPr>
              <w:t>铸铁机操作室，应能清楚地观察到翻罐、铁水溜槽及前半部铸模的工作情况。</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w:t>
            </w:r>
            <w:r>
              <w:rPr>
                <w:rFonts w:ascii="宋体" w:eastAsia="宋体" w:hAnsi="宋体" w:cs="宋体" w:hint="eastAsia"/>
                <w:bCs/>
                <w:sz w:val="20"/>
                <w:szCs w:val="20"/>
              </w:rPr>
              <w:t>15.4</w:t>
            </w:r>
            <w:r>
              <w:rPr>
                <w:rFonts w:ascii="宋体" w:eastAsia="宋体" w:hAnsi="宋体" w:cs="宋体" w:hint="eastAsia"/>
                <w:bCs/>
                <w:sz w:val="20"/>
                <w:szCs w:val="20"/>
              </w:rPr>
              <w:t>。</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792"/>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9.8</w:t>
            </w:r>
            <w:r>
              <w:rPr>
                <w:rFonts w:ascii="Calibri" w:eastAsia="宋体" w:hAnsi="Calibri" w:cs="Times New Roman" w:hint="eastAsia"/>
                <w:kern w:val="2"/>
                <w:sz w:val="21"/>
                <w:szCs w:val="24"/>
              </w:rPr>
              <w:t>铸铁机工作台的上下走梯，应设在工作台两侧，不应横跨链带。</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15.5</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501"/>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9.9</w:t>
            </w:r>
            <w:r>
              <w:rPr>
                <w:rFonts w:ascii="Calibri" w:eastAsia="宋体" w:hAnsi="Calibri" w:cs="Times New Roman" w:hint="eastAsia"/>
                <w:kern w:val="2"/>
                <w:sz w:val="21"/>
                <w:szCs w:val="24"/>
              </w:rPr>
              <w:t>铸铁机地坑内不应有积水。</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15.6</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214"/>
          <w:jc w:val="center"/>
        </w:trPr>
        <w:tc>
          <w:tcPr>
            <w:tcW w:w="664" w:type="dxa"/>
            <w:vMerge w:val="restart"/>
            <w:noWrap/>
            <w:vAlign w:val="center"/>
          </w:tcPr>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6E6F89">
            <w:pPr>
              <w:widowControl w:val="0"/>
              <w:spacing w:after="0" w:line="240" w:lineRule="exact"/>
              <w:jc w:val="center"/>
              <w:rPr>
                <w:rFonts w:ascii="宋体" w:eastAsia="宋体" w:hAnsi="宋体" w:cs="宋体"/>
                <w:sz w:val="21"/>
                <w:szCs w:val="21"/>
              </w:rPr>
            </w:pPr>
          </w:p>
          <w:p w:rsidR="006E6F89" w:rsidRDefault="00375961">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t>10</w:t>
            </w: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6E6F89">
            <w:pPr>
              <w:pStyle w:val="a6"/>
              <w:rPr>
                <w:rFonts w:ascii="宋体" w:hAnsi="宋体" w:cs="宋体"/>
                <w:bCs/>
                <w:kern w:val="2"/>
                <w:sz w:val="21"/>
                <w:szCs w:val="21"/>
              </w:rPr>
            </w:pPr>
          </w:p>
          <w:p w:rsidR="006E6F89" w:rsidRDefault="00375961">
            <w:pPr>
              <w:pStyle w:val="a6"/>
              <w:jc w:val="center"/>
              <w:rPr>
                <w:rFonts w:ascii="宋体" w:hAnsi="宋体" w:cs="宋体"/>
                <w:sz w:val="21"/>
                <w:szCs w:val="21"/>
              </w:rPr>
            </w:pPr>
            <w:r>
              <w:rPr>
                <w:rFonts w:ascii="宋体" w:hAnsi="宋体" w:cs="宋体" w:hint="eastAsia"/>
                <w:bCs/>
                <w:kern w:val="2"/>
                <w:sz w:val="21"/>
                <w:szCs w:val="21"/>
              </w:rPr>
              <w:t>1</w:t>
            </w:r>
            <w:r>
              <w:rPr>
                <w:rFonts w:ascii="宋体" w:hAnsi="宋体" w:cs="宋体" w:hint="eastAsia"/>
                <w:bCs/>
                <w:kern w:val="2"/>
                <w:sz w:val="21"/>
                <w:szCs w:val="21"/>
              </w:rPr>
              <w:t>0</w:t>
            </w:r>
          </w:p>
        </w:tc>
        <w:tc>
          <w:tcPr>
            <w:tcW w:w="872" w:type="dxa"/>
            <w:vMerge w:val="restart"/>
            <w:noWrap/>
            <w:vAlign w:val="center"/>
          </w:tcPr>
          <w:p w:rsidR="006E6F89" w:rsidRDefault="006E6F89">
            <w:pPr>
              <w:spacing w:after="0" w:line="240" w:lineRule="exact"/>
              <w:jc w:val="center"/>
            </w:pPr>
          </w:p>
          <w:p w:rsidR="006E6F89" w:rsidRDefault="006E6F89">
            <w:pPr>
              <w:spacing w:after="0" w:line="240" w:lineRule="exact"/>
              <w:jc w:val="center"/>
            </w:pPr>
          </w:p>
          <w:p w:rsidR="006E6F89" w:rsidRDefault="006E6F89">
            <w:pPr>
              <w:spacing w:after="0" w:line="240" w:lineRule="exact"/>
              <w:jc w:val="center"/>
            </w:pPr>
          </w:p>
          <w:p w:rsidR="006E6F89" w:rsidRDefault="006E6F89">
            <w:pPr>
              <w:spacing w:after="0" w:line="240" w:lineRule="exact"/>
              <w:jc w:val="center"/>
            </w:pPr>
          </w:p>
          <w:p w:rsidR="006E6F89" w:rsidRDefault="006E6F89">
            <w:pPr>
              <w:spacing w:after="0" w:line="240" w:lineRule="exact"/>
              <w:jc w:val="center"/>
            </w:pPr>
          </w:p>
          <w:p w:rsidR="006E6F89" w:rsidRDefault="006E6F89">
            <w:pPr>
              <w:spacing w:after="0" w:line="240" w:lineRule="exact"/>
              <w:jc w:val="center"/>
            </w:pPr>
          </w:p>
          <w:p w:rsidR="006E6F89" w:rsidRDefault="006E6F89">
            <w:pPr>
              <w:spacing w:after="0" w:line="240" w:lineRule="exact"/>
              <w:jc w:val="center"/>
            </w:pPr>
          </w:p>
          <w:p w:rsidR="006E6F89" w:rsidRDefault="006E6F89">
            <w:pPr>
              <w:spacing w:after="0" w:line="240" w:lineRule="exact"/>
              <w:jc w:val="center"/>
            </w:pPr>
          </w:p>
          <w:p w:rsidR="006E6F89" w:rsidRDefault="006E6F89">
            <w:pPr>
              <w:spacing w:after="0" w:line="240" w:lineRule="exact"/>
              <w:jc w:val="center"/>
            </w:pPr>
          </w:p>
          <w:p w:rsidR="006E6F89" w:rsidRDefault="006E6F89">
            <w:pPr>
              <w:spacing w:after="0" w:line="240" w:lineRule="exact"/>
              <w:jc w:val="center"/>
            </w:pPr>
          </w:p>
          <w:p w:rsidR="006E6F89" w:rsidRDefault="006E6F89">
            <w:pPr>
              <w:spacing w:after="0" w:line="240" w:lineRule="exact"/>
              <w:jc w:val="center"/>
            </w:pPr>
          </w:p>
          <w:p w:rsidR="006E6F89" w:rsidRDefault="006E6F89">
            <w:pPr>
              <w:spacing w:after="0" w:line="240" w:lineRule="exact"/>
              <w:jc w:val="center"/>
            </w:pPr>
          </w:p>
          <w:p w:rsidR="006E6F89" w:rsidRDefault="00375961">
            <w:pPr>
              <w:spacing w:after="0" w:line="240" w:lineRule="exact"/>
              <w:jc w:val="center"/>
              <w:rPr>
                <w:rFonts w:ascii="宋体" w:eastAsia="宋体" w:hAnsi="宋体" w:cs="宋体"/>
              </w:rPr>
            </w:pPr>
            <w:r>
              <w:rPr>
                <w:rFonts w:ascii="宋体" w:eastAsia="宋体" w:hAnsi="宋体" w:cs="宋体" w:hint="eastAsia"/>
              </w:rPr>
              <w:t>炼钢单元管理</w:t>
            </w:r>
          </w:p>
          <w:p w:rsidR="006E6F89" w:rsidRDefault="006E6F89">
            <w:pPr>
              <w:pStyle w:val="a6"/>
              <w:rPr>
                <w:rFonts w:ascii="宋体" w:hAnsi="宋体" w:cs="宋体"/>
                <w:sz w:val="22"/>
              </w:rPr>
            </w:pPr>
          </w:p>
          <w:p w:rsidR="006E6F89" w:rsidRDefault="006E6F89">
            <w:pPr>
              <w:pStyle w:val="a6"/>
              <w:rPr>
                <w:rFonts w:ascii="宋体" w:hAnsi="宋体" w:cs="宋体"/>
                <w:sz w:val="22"/>
              </w:rPr>
            </w:pPr>
          </w:p>
          <w:p w:rsidR="006E6F89" w:rsidRDefault="006E6F89">
            <w:pPr>
              <w:pStyle w:val="a6"/>
              <w:rPr>
                <w:rFonts w:ascii="宋体" w:hAnsi="宋体" w:cs="宋体"/>
                <w:sz w:val="22"/>
              </w:rPr>
            </w:pPr>
          </w:p>
          <w:p w:rsidR="006E6F89" w:rsidRDefault="006E6F89">
            <w:pPr>
              <w:pStyle w:val="a6"/>
              <w:rPr>
                <w:rFonts w:ascii="宋体" w:hAnsi="宋体" w:cs="宋体"/>
                <w:sz w:val="22"/>
              </w:rPr>
            </w:pPr>
          </w:p>
          <w:p w:rsidR="006E6F89" w:rsidRDefault="006E6F89">
            <w:pPr>
              <w:pStyle w:val="a6"/>
              <w:rPr>
                <w:rFonts w:ascii="宋体" w:hAnsi="宋体" w:cs="宋体"/>
                <w:sz w:val="22"/>
              </w:rPr>
            </w:pPr>
          </w:p>
          <w:p w:rsidR="006E6F89" w:rsidRDefault="006E6F89">
            <w:pPr>
              <w:pStyle w:val="a6"/>
              <w:rPr>
                <w:rFonts w:ascii="宋体" w:hAnsi="宋体" w:cs="宋体"/>
                <w:sz w:val="22"/>
              </w:rPr>
            </w:pPr>
          </w:p>
          <w:p w:rsidR="006E6F89" w:rsidRDefault="006E6F89">
            <w:pPr>
              <w:pStyle w:val="a6"/>
              <w:rPr>
                <w:rFonts w:ascii="宋体" w:hAnsi="宋体" w:cs="宋体"/>
                <w:sz w:val="22"/>
              </w:rPr>
            </w:pPr>
          </w:p>
          <w:p w:rsidR="006E6F89" w:rsidRDefault="006E6F89">
            <w:pPr>
              <w:pStyle w:val="a6"/>
              <w:rPr>
                <w:rFonts w:ascii="宋体" w:hAnsi="宋体" w:cs="宋体"/>
                <w:sz w:val="22"/>
              </w:rPr>
            </w:pPr>
          </w:p>
          <w:p w:rsidR="006E6F89" w:rsidRDefault="006E6F89">
            <w:pPr>
              <w:pStyle w:val="a6"/>
              <w:rPr>
                <w:rFonts w:ascii="宋体" w:hAnsi="宋体" w:cs="宋体"/>
                <w:sz w:val="22"/>
              </w:rPr>
            </w:pPr>
          </w:p>
          <w:p w:rsidR="006E6F89" w:rsidRDefault="006E6F89">
            <w:pPr>
              <w:pStyle w:val="a6"/>
              <w:rPr>
                <w:rFonts w:ascii="宋体" w:hAnsi="宋体" w:cs="宋体"/>
                <w:sz w:val="22"/>
              </w:rPr>
            </w:pPr>
          </w:p>
          <w:p w:rsidR="006E6F89" w:rsidRDefault="006E6F89">
            <w:pPr>
              <w:pStyle w:val="a6"/>
              <w:jc w:val="center"/>
              <w:rPr>
                <w:rFonts w:ascii="宋体" w:hAnsi="宋体" w:cs="宋体"/>
                <w:sz w:val="22"/>
              </w:rPr>
            </w:pPr>
          </w:p>
          <w:p w:rsidR="006E6F89" w:rsidRDefault="006E6F89">
            <w:pPr>
              <w:pStyle w:val="a6"/>
              <w:jc w:val="center"/>
              <w:rPr>
                <w:rFonts w:ascii="宋体" w:hAnsi="宋体" w:cs="宋体"/>
                <w:sz w:val="22"/>
              </w:rPr>
            </w:pPr>
          </w:p>
          <w:p w:rsidR="006E6F89" w:rsidRDefault="006E6F89">
            <w:pPr>
              <w:pStyle w:val="a6"/>
              <w:jc w:val="center"/>
              <w:rPr>
                <w:rFonts w:ascii="宋体" w:hAnsi="宋体" w:cs="宋体"/>
                <w:sz w:val="22"/>
              </w:rPr>
            </w:pPr>
          </w:p>
          <w:p w:rsidR="006E6F89" w:rsidRDefault="006E6F89">
            <w:pPr>
              <w:pStyle w:val="a6"/>
              <w:jc w:val="center"/>
              <w:rPr>
                <w:rFonts w:ascii="宋体" w:hAnsi="宋体" w:cs="宋体"/>
                <w:sz w:val="22"/>
              </w:rPr>
            </w:pPr>
          </w:p>
          <w:p w:rsidR="006E6F89" w:rsidRDefault="00375961">
            <w:pPr>
              <w:spacing w:after="0" w:line="240" w:lineRule="exact"/>
              <w:jc w:val="center"/>
              <w:rPr>
                <w:rFonts w:ascii="宋体" w:eastAsia="宋体" w:hAnsi="宋体" w:cs="宋体"/>
              </w:rPr>
            </w:pPr>
            <w:r>
              <w:rPr>
                <w:rFonts w:ascii="宋体" w:eastAsia="宋体" w:hAnsi="宋体" w:cs="宋体" w:hint="eastAsia"/>
              </w:rPr>
              <w:t>炼钢单元管理</w:t>
            </w:r>
          </w:p>
          <w:p w:rsidR="006E6F89" w:rsidRDefault="006E6F89">
            <w:pPr>
              <w:pStyle w:val="a6"/>
              <w:jc w:val="cente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lastRenderedPageBreak/>
              <w:t>10.1</w:t>
            </w:r>
            <w:r>
              <w:rPr>
                <w:rFonts w:ascii="Calibri" w:eastAsia="宋体" w:hAnsi="Calibri" w:cs="Times New Roman" w:hint="eastAsia"/>
                <w:kern w:val="2"/>
                <w:sz w:val="21"/>
                <w:szCs w:val="24"/>
              </w:rPr>
              <w:t>铁水、钢水与液体渣，应设专线</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或专用通道</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运输。</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5.2.2</w:t>
            </w:r>
            <w:r>
              <w:rPr>
                <w:rFonts w:ascii="宋体" w:eastAsia="宋体" w:hAnsi="宋体" w:cs="宋体" w:hint="eastAsia"/>
                <w:bCs/>
                <w:sz w:val="20"/>
                <w:szCs w:val="20"/>
              </w:rPr>
              <w:t>条、第</w:t>
            </w:r>
            <w:r>
              <w:rPr>
                <w:rFonts w:ascii="宋体" w:eastAsia="宋体" w:hAnsi="宋体" w:cs="宋体" w:hint="eastAsia"/>
                <w:bCs/>
                <w:sz w:val="20"/>
                <w:szCs w:val="20"/>
              </w:rPr>
              <w:t>7.3.1</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75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10.2</w:t>
            </w:r>
            <w:r>
              <w:rPr>
                <w:rFonts w:ascii="Calibri" w:eastAsia="宋体" w:hAnsi="Calibri" w:cs="Times New Roman" w:hint="eastAsia"/>
                <w:kern w:val="2"/>
                <w:sz w:val="21"/>
                <w:szCs w:val="24"/>
              </w:rPr>
              <w:t>炼钢主控室、电气间、可燃介质液压站、连铸切割介质的气站、一次除尘风机房、电缆夹层等等易发生火灾的建、构筑物，应设自动火灾报警装置。车间电缆隧道应设火灾自动报警装置和自动灭火装置。电缆隧道长度超过</w:t>
            </w:r>
            <w:r>
              <w:rPr>
                <w:rFonts w:ascii="Calibri" w:eastAsia="宋体" w:hAnsi="Calibri" w:cs="Times New Roman" w:hint="eastAsia"/>
                <w:kern w:val="2"/>
                <w:sz w:val="21"/>
                <w:szCs w:val="24"/>
              </w:rPr>
              <w:t>7m</w:t>
            </w:r>
            <w:r>
              <w:rPr>
                <w:rFonts w:ascii="Calibri" w:eastAsia="宋体" w:hAnsi="Calibri" w:cs="Times New Roman" w:hint="eastAsia"/>
                <w:kern w:val="2"/>
                <w:sz w:val="21"/>
                <w:szCs w:val="24"/>
              </w:rPr>
              <w:t>的，应设置通风设施。</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6.2.4</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181"/>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10.3</w:t>
            </w:r>
            <w:r>
              <w:rPr>
                <w:rFonts w:ascii="Calibri" w:eastAsia="宋体" w:hAnsi="Calibri" w:cs="Times New Roman" w:hint="eastAsia"/>
                <w:kern w:val="2"/>
                <w:sz w:val="21"/>
                <w:szCs w:val="24"/>
              </w:rPr>
              <w:t>转炉、电炉、精炼炉的炉下区域，应采取防止积水的措施。炉下钢水罐车、渣罐车运行区域，地面应干燥。炉下热泼渣区周围应设防护结构。</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6.2.7</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831"/>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10.4</w:t>
            </w:r>
            <w:r>
              <w:rPr>
                <w:rFonts w:ascii="Calibri" w:eastAsia="宋体" w:hAnsi="Calibri" w:cs="Times New Roman" w:hint="eastAsia"/>
                <w:kern w:val="2"/>
                <w:sz w:val="21"/>
                <w:szCs w:val="24"/>
              </w:rPr>
              <w:t>转炉和电炉主控室布置，应注意在出现大喷事故时确保安全，并设置必要的防护设施。连铸主控室不应正对中间罐。</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6.2.9</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066"/>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10.5</w:t>
            </w:r>
            <w:r>
              <w:rPr>
                <w:rFonts w:ascii="Calibri" w:eastAsia="宋体" w:hAnsi="Calibri" w:cs="Times New Roman" w:hint="eastAsia"/>
                <w:kern w:val="2"/>
                <w:sz w:val="21"/>
                <w:szCs w:val="24"/>
              </w:rPr>
              <w:t>混铁炉在维修或炉顶有人、或受铁水罐车未停到位时，不应倾动。混铁炉与倒罐站作业区地坪及受铁坑内，不应有水。</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7.3.</w:t>
            </w:r>
            <w:r>
              <w:rPr>
                <w:rFonts w:ascii="宋体" w:eastAsia="宋体" w:hAnsi="宋体" w:cs="宋体" w:hint="eastAsia"/>
                <w:bCs/>
                <w:sz w:val="20"/>
                <w:szCs w:val="20"/>
              </w:rPr>
              <w:t>条、第</w:t>
            </w:r>
            <w:r>
              <w:rPr>
                <w:rFonts w:ascii="宋体" w:eastAsia="宋体" w:hAnsi="宋体" w:cs="宋体" w:hint="eastAsia"/>
                <w:bCs/>
                <w:sz w:val="20"/>
                <w:szCs w:val="20"/>
              </w:rPr>
              <w:t>7.3.4</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987"/>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10.6</w:t>
            </w:r>
            <w:r>
              <w:rPr>
                <w:rFonts w:ascii="Calibri" w:eastAsia="宋体" w:hAnsi="Calibri" w:cs="Times New Roman" w:hint="eastAsia"/>
                <w:kern w:val="2"/>
                <w:sz w:val="21"/>
                <w:szCs w:val="24"/>
              </w:rPr>
              <w:t>转炉的公称容积为其炉役期的平均出钢量，最大出钢量为公称容量的</w:t>
            </w:r>
            <w:r>
              <w:rPr>
                <w:rFonts w:ascii="Calibri" w:eastAsia="宋体" w:hAnsi="Calibri" w:cs="Times New Roman" w:hint="eastAsia"/>
                <w:kern w:val="2"/>
                <w:sz w:val="21"/>
                <w:szCs w:val="24"/>
              </w:rPr>
              <w:t>1.05-1.1</w:t>
            </w:r>
            <w:r>
              <w:rPr>
                <w:rFonts w:ascii="Calibri" w:eastAsia="宋体" w:hAnsi="Calibri" w:cs="Times New Roman" w:hint="eastAsia"/>
                <w:kern w:val="2"/>
                <w:sz w:val="21"/>
                <w:szCs w:val="24"/>
              </w:rPr>
              <w:t>倍，转炉宜采用分阶段定量法操作。</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9.1.2</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2506"/>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10.7</w:t>
            </w:r>
            <w:r>
              <w:rPr>
                <w:rFonts w:ascii="Calibri" w:eastAsia="宋体" w:hAnsi="Calibri" w:cs="Times New Roman" w:hint="eastAsia"/>
                <w:kern w:val="2"/>
                <w:sz w:val="21"/>
                <w:szCs w:val="24"/>
              </w:rPr>
              <w:t>转炉氧枪与副枪升降装置，应配备钢绳张力测定、钢绳断裂防坠、事故驱动等安全装置。各枪位停靠点，应与转炉倾动、氧气开闭、冷却水流量和温度等联锁。当氧气压力小于规定值、冷却水流量低于规定值、出水温度超规定值、进出水流量差大于规定值时，氧枪应自动升起，停止吹氧。从转炉工作平台至上层平台之间，设置转炉围护结构。炉前后应设活动挡火门，保护人员安全。</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9.1.4</w:t>
            </w:r>
            <w:r>
              <w:rPr>
                <w:rFonts w:ascii="宋体" w:eastAsia="宋体" w:hAnsi="宋体" w:cs="宋体" w:hint="eastAsia"/>
                <w:bCs/>
                <w:sz w:val="20"/>
                <w:szCs w:val="20"/>
              </w:rPr>
              <w:t>条、第</w:t>
            </w:r>
            <w:r>
              <w:rPr>
                <w:rFonts w:ascii="宋体" w:eastAsia="宋体" w:hAnsi="宋体" w:cs="宋体" w:hint="eastAsia"/>
                <w:bCs/>
                <w:sz w:val="20"/>
                <w:szCs w:val="20"/>
              </w:rPr>
              <w:t>9.1.8</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477"/>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10.8</w:t>
            </w:r>
            <w:r>
              <w:rPr>
                <w:rFonts w:ascii="Calibri" w:eastAsia="宋体" w:hAnsi="Calibri" w:cs="Times New Roman" w:hint="eastAsia"/>
                <w:kern w:val="2"/>
                <w:sz w:val="21"/>
                <w:szCs w:val="24"/>
              </w:rPr>
              <w:t>转炉炉子跨炉口以上的各层平台，应设固定式煤气检测与报警装置，除就地报警外，煤气检测和报警应在转炉主控室集中显示。有窒息性气体的阀站，应设氧浓度监测装置，浓度偏低时应有人工或自动联锁排气扇开启的保护措施。阀站应加强日常维护检查，发现泄漏事故及时处理，只有氧浓度达标确认安全后，方允许人员入内进行日常巡检和维修作业。维修设备时应始终开启门窗与排风设施。</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9.1.9</w:t>
            </w:r>
            <w:r>
              <w:rPr>
                <w:rFonts w:ascii="宋体" w:eastAsia="宋体" w:hAnsi="宋体" w:cs="宋体" w:hint="eastAsia"/>
                <w:bCs/>
                <w:sz w:val="20"/>
                <w:szCs w:val="20"/>
              </w:rPr>
              <w:t>条、第</w:t>
            </w:r>
            <w:r>
              <w:rPr>
                <w:rFonts w:ascii="宋体" w:eastAsia="宋体" w:hAnsi="宋体" w:cs="宋体" w:hint="eastAsia"/>
                <w:bCs/>
                <w:sz w:val="20"/>
                <w:szCs w:val="20"/>
              </w:rPr>
              <w:t>9.2.13</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2353"/>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10.9</w:t>
            </w:r>
            <w:r>
              <w:rPr>
                <w:rFonts w:ascii="Calibri" w:eastAsia="宋体" w:hAnsi="Calibri" w:cs="Times New Roman" w:hint="eastAsia"/>
                <w:kern w:val="2"/>
                <w:sz w:val="21"/>
                <w:szCs w:val="24"/>
              </w:rPr>
              <w:t>电炉炉倾动机械应设零位锁定；电炉炉盖升降与旋转、电极升降与旋转、炉子倾动等动作的机械之间，应设可靠的安全联锁；水冷炉壁与炉盖的水冷板、炉连接小车水套、竖井水冷件等，应配置出水温度与进出水流量差检测、报警装置。出水温度超过规定值、进出水流量差报警时，应自动断电并升起电极停止冶炼。电炉炉后出钢操作室，不应正对出钢方向开门，其窗户应采取防喷溅措施。</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10.1.3</w:t>
            </w:r>
            <w:r>
              <w:rPr>
                <w:rFonts w:ascii="宋体" w:eastAsia="宋体" w:hAnsi="宋体" w:cs="宋体" w:hint="eastAsia"/>
                <w:bCs/>
                <w:sz w:val="20"/>
                <w:szCs w:val="20"/>
              </w:rPr>
              <w:t>条、第</w:t>
            </w:r>
            <w:r>
              <w:rPr>
                <w:rFonts w:ascii="宋体" w:eastAsia="宋体" w:hAnsi="宋体" w:cs="宋体" w:hint="eastAsia"/>
                <w:bCs/>
                <w:sz w:val="20"/>
                <w:szCs w:val="20"/>
              </w:rPr>
              <w:t>10.1.8</w:t>
            </w:r>
            <w:r>
              <w:rPr>
                <w:rFonts w:ascii="宋体" w:eastAsia="宋体" w:hAnsi="宋体" w:cs="宋体" w:hint="eastAsia"/>
                <w:bCs/>
                <w:sz w:val="20"/>
                <w:szCs w:val="20"/>
              </w:rPr>
              <w:t>条、第</w:t>
            </w:r>
            <w:r>
              <w:rPr>
                <w:rFonts w:ascii="宋体" w:eastAsia="宋体" w:hAnsi="宋体" w:cs="宋体" w:hint="eastAsia"/>
                <w:bCs/>
                <w:sz w:val="20"/>
                <w:szCs w:val="20"/>
              </w:rPr>
              <w:t>10.1.14</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hRule="exact" w:val="1450"/>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10.10</w:t>
            </w:r>
            <w:r>
              <w:rPr>
                <w:rFonts w:ascii="Calibri" w:eastAsia="宋体" w:hAnsi="Calibri" w:cs="Times New Roman" w:hint="eastAsia"/>
                <w:kern w:val="2"/>
                <w:sz w:val="21"/>
                <w:szCs w:val="24"/>
              </w:rPr>
              <w:t>连铸主平台以下各层不应设置油罐、气瓶</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等易燃易爆品仓库或存放点，连铸平台上漏</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钢事故波及的区域，不应有水与潮湿物品。</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为了避免钢水罐滑板油缸管路连接错误，</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连接管必须明确标明尺寸大小。</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kern w:val="2"/>
                <w:sz w:val="20"/>
                <w:szCs w:val="20"/>
              </w:rPr>
              <w:t>《炼钢安全规程》（</w:t>
            </w:r>
            <w:r>
              <w:rPr>
                <w:rFonts w:ascii="宋体" w:eastAsia="宋体" w:hAnsi="宋体" w:cs="宋体" w:hint="eastAsia"/>
                <w:bCs/>
                <w:kern w:val="2"/>
                <w:sz w:val="20"/>
                <w:szCs w:val="20"/>
              </w:rPr>
              <w:t>AQ2001-2018</w:t>
            </w:r>
            <w:r>
              <w:rPr>
                <w:rFonts w:ascii="宋体" w:eastAsia="宋体" w:hAnsi="宋体" w:cs="宋体" w:hint="eastAsia"/>
                <w:bCs/>
                <w:kern w:val="2"/>
                <w:sz w:val="20"/>
                <w:szCs w:val="20"/>
              </w:rPr>
              <w:t>）第</w:t>
            </w:r>
            <w:r>
              <w:rPr>
                <w:rFonts w:ascii="宋体" w:eastAsia="宋体" w:hAnsi="宋体" w:cs="宋体" w:hint="eastAsia"/>
                <w:bCs/>
                <w:sz w:val="20"/>
                <w:szCs w:val="20"/>
              </w:rPr>
              <w:t xml:space="preserve">12.3.3 </w:t>
            </w:r>
            <w:r>
              <w:rPr>
                <w:rFonts w:ascii="宋体" w:eastAsia="宋体" w:hAnsi="宋体" w:cs="宋体" w:hint="eastAsia"/>
                <w:bCs/>
                <w:sz w:val="20"/>
                <w:szCs w:val="20"/>
              </w:rPr>
              <w:t>条、第</w:t>
            </w:r>
            <w:r>
              <w:rPr>
                <w:rFonts w:ascii="宋体" w:eastAsia="宋体" w:hAnsi="宋体" w:cs="宋体" w:hint="eastAsia"/>
                <w:bCs/>
                <w:sz w:val="20"/>
                <w:szCs w:val="20"/>
              </w:rPr>
              <w:t>12.3.9</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54"/>
          <w:jc w:val="center"/>
        </w:trPr>
        <w:tc>
          <w:tcPr>
            <w:tcW w:w="664" w:type="dxa"/>
            <w:vMerge w:val="restart"/>
            <w:noWrap/>
            <w:vAlign w:val="center"/>
          </w:tcPr>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375961">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11</w:t>
            </w: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6E6F89">
            <w:pPr>
              <w:widowControl w:val="0"/>
              <w:spacing w:after="0" w:line="240" w:lineRule="exact"/>
              <w:jc w:val="center"/>
              <w:rPr>
                <w:rFonts w:ascii="宋体" w:eastAsia="宋体" w:hAnsi="宋体" w:cs="宋体"/>
                <w:bCs/>
                <w:kern w:val="2"/>
                <w:sz w:val="18"/>
                <w:szCs w:val="18"/>
              </w:rPr>
            </w:pPr>
          </w:p>
          <w:p w:rsidR="006E6F89" w:rsidRDefault="00375961">
            <w:pPr>
              <w:widowControl w:val="0"/>
              <w:spacing w:after="0" w:line="240" w:lineRule="exact"/>
              <w:jc w:val="center"/>
              <w:rPr>
                <w:rFonts w:ascii="宋体" w:eastAsia="宋体" w:hAnsi="宋体" w:cs="宋体"/>
                <w:bCs/>
                <w:kern w:val="2"/>
                <w:sz w:val="18"/>
                <w:szCs w:val="18"/>
              </w:rPr>
            </w:pPr>
            <w:r>
              <w:rPr>
                <w:rFonts w:ascii="宋体" w:eastAsia="宋体" w:hAnsi="宋体" w:cs="宋体" w:hint="eastAsia"/>
                <w:bCs/>
                <w:kern w:val="2"/>
                <w:sz w:val="21"/>
                <w:szCs w:val="21"/>
              </w:rPr>
              <w:t>11</w:t>
            </w:r>
          </w:p>
        </w:tc>
        <w:tc>
          <w:tcPr>
            <w:tcW w:w="872" w:type="dxa"/>
            <w:vMerge w:val="restart"/>
            <w:noWrap/>
            <w:vAlign w:val="center"/>
          </w:tcPr>
          <w:p w:rsidR="006E6F89" w:rsidRDefault="006E6F89">
            <w:pPr>
              <w:spacing w:after="0" w:line="240" w:lineRule="exact"/>
              <w:jc w:val="center"/>
            </w:pPr>
          </w:p>
          <w:p w:rsidR="006E6F89" w:rsidRDefault="006E6F89">
            <w:pPr>
              <w:spacing w:after="0" w:line="240" w:lineRule="exact"/>
              <w:jc w:val="center"/>
            </w:pPr>
          </w:p>
          <w:p w:rsidR="006E6F89" w:rsidRDefault="00375961">
            <w:pPr>
              <w:spacing w:after="0" w:line="240" w:lineRule="exact"/>
              <w:jc w:val="center"/>
              <w:rPr>
                <w:rFonts w:ascii="宋体" w:eastAsia="宋体" w:hAnsi="宋体" w:cs="宋体"/>
              </w:rPr>
            </w:pPr>
            <w:r>
              <w:rPr>
                <w:rFonts w:ascii="宋体" w:eastAsia="宋体" w:hAnsi="宋体" w:cs="宋体" w:hint="eastAsia"/>
              </w:rPr>
              <w:t>加热炉单元管理</w:t>
            </w:r>
          </w:p>
          <w:p w:rsidR="006E6F89" w:rsidRDefault="006E6F89">
            <w:pPr>
              <w:pStyle w:val="a6"/>
              <w:jc w:val="center"/>
              <w:rPr>
                <w:rFonts w:ascii="宋体" w:hAnsi="宋体" w:cs="宋体"/>
                <w:sz w:val="22"/>
              </w:rPr>
            </w:pPr>
          </w:p>
          <w:p w:rsidR="006E6F89" w:rsidRDefault="006E6F89">
            <w:pPr>
              <w:pStyle w:val="a6"/>
              <w:jc w:val="center"/>
              <w:rPr>
                <w:rFonts w:ascii="宋体" w:hAnsi="宋体" w:cs="宋体"/>
                <w:sz w:val="22"/>
              </w:rPr>
            </w:pPr>
          </w:p>
          <w:p w:rsidR="006E6F89" w:rsidRDefault="006E6F89">
            <w:pPr>
              <w:pStyle w:val="a6"/>
              <w:jc w:val="center"/>
              <w:rPr>
                <w:rFonts w:ascii="宋体" w:hAnsi="宋体" w:cs="宋体"/>
                <w:sz w:val="22"/>
              </w:rPr>
            </w:pPr>
          </w:p>
          <w:p w:rsidR="006E6F89" w:rsidRDefault="006E6F89">
            <w:pPr>
              <w:pStyle w:val="a6"/>
              <w:jc w:val="center"/>
              <w:rPr>
                <w:rFonts w:ascii="宋体" w:hAnsi="宋体" w:cs="宋体"/>
                <w:sz w:val="22"/>
              </w:rPr>
            </w:pPr>
          </w:p>
          <w:p w:rsidR="006E6F89" w:rsidRDefault="006E6F89">
            <w:pPr>
              <w:pStyle w:val="a6"/>
              <w:jc w:val="center"/>
              <w:rPr>
                <w:rFonts w:ascii="宋体" w:hAnsi="宋体" w:cs="宋体"/>
                <w:sz w:val="22"/>
              </w:rPr>
            </w:pPr>
          </w:p>
          <w:p w:rsidR="006E6F89" w:rsidRDefault="00375961">
            <w:pPr>
              <w:pStyle w:val="a6"/>
              <w:spacing w:after="0" w:line="300" w:lineRule="exact"/>
              <w:jc w:val="center"/>
            </w:pPr>
            <w:r>
              <w:rPr>
                <w:rFonts w:ascii="宋体" w:hAnsi="宋体" w:cs="宋体" w:hint="eastAsia"/>
                <w:sz w:val="22"/>
              </w:rPr>
              <w:t>加热炉单</w:t>
            </w:r>
            <w:r>
              <w:rPr>
                <w:rFonts w:ascii="宋体" w:hAnsi="宋体" w:cs="宋体" w:hint="eastAsia"/>
                <w:sz w:val="22"/>
              </w:rPr>
              <w:t xml:space="preserve"> </w:t>
            </w:r>
            <w:r>
              <w:rPr>
                <w:rFonts w:ascii="宋体" w:hAnsi="宋体" w:cs="宋体" w:hint="eastAsia"/>
                <w:sz w:val="22"/>
              </w:rPr>
              <w:t>元管理</w:t>
            </w: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lastRenderedPageBreak/>
              <w:t>11.1</w:t>
            </w:r>
            <w:r>
              <w:rPr>
                <w:rFonts w:ascii="Calibri" w:eastAsia="宋体" w:hAnsi="Calibri" w:cs="Times New Roman" w:hint="eastAsia"/>
                <w:kern w:val="2"/>
                <w:sz w:val="21"/>
                <w:szCs w:val="24"/>
              </w:rPr>
              <w:t>是否执行加热炉点火作业票。</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color w:val="000000" w:themeColor="text1"/>
                <w:sz w:val="20"/>
                <w:szCs w:val="20"/>
              </w:rPr>
              <w:t>《</w:t>
            </w:r>
            <w:r>
              <w:rPr>
                <w:rFonts w:ascii="宋体" w:eastAsia="宋体" w:hAnsi="宋体" w:cs="宋体" w:hint="eastAsia"/>
                <w:bCs/>
                <w:color w:val="000000" w:themeColor="text1"/>
                <w:kern w:val="2"/>
                <w:sz w:val="20"/>
                <w:szCs w:val="20"/>
              </w:rPr>
              <w:t>中华人民共和国安全生产法</w:t>
            </w:r>
            <w:r>
              <w:rPr>
                <w:rFonts w:ascii="宋体" w:eastAsia="宋体" w:hAnsi="宋体" w:cs="宋体" w:hint="eastAsia"/>
                <w:bCs/>
                <w:color w:val="000000" w:themeColor="text1"/>
                <w:sz w:val="20"/>
                <w:szCs w:val="20"/>
              </w:rPr>
              <w:t>》第四十三条、五十四条。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5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pacing w:val="8"/>
                <w:sz w:val="17"/>
                <w:szCs w:val="17"/>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11.2</w:t>
            </w:r>
            <w:r>
              <w:rPr>
                <w:rFonts w:ascii="Calibri" w:eastAsia="宋体" w:hAnsi="Calibri" w:cs="Times New Roman" w:hint="eastAsia"/>
                <w:kern w:val="2"/>
                <w:sz w:val="21"/>
                <w:szCs w:val="24"/>
              </w:rPr>
              <w:t>加热炉作业人员是否进行煤气安全技术培</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训，是否持证上岗。</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 xml:space="preserve"> GB6222-2005 </w:t>
            </w:r>
            <w:r>
              <w:rPr>
                <w:rFonts w:ascii="宋体" w:eastAsia="宋体" w:hAnsi="宋体" w:cs="宋体" w:hint="eastAsia"/>
                <w:bCs/>
                <w:sz w:val="20"/>
                <w:szCs w:val="20"/>
              </w:rPr>
              <w:t>第</w:t>
            </w:r>
            <w:r>
              <w:rPr>
                <w:rFonts w:ascii="宋体" w:eastAsia="宋体" w:hAnsi="宋体" w:cs="宋体" w:hint="eastAsia"/>
                <w:bCs/>
                <w:sz w:val="20"/>
                <w:szCs w:val="20"/>
              </w:rPr>
              <w:t xml:space="preserve"> 4.10 </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5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pacing w:val="8"/>
                <w:sz w:val="17"/>
                <w:szCs w:val="17"/>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11.3</w:t>
            </w:r>
            <w:r>
              <w:rPr>
                <w:rFonts w:ascii="Calibri" w:eastAsia="宋体" w:hAnsi="Calibri" w:cs="Times New Roman" w:hint="eastAsia"/>
                <w:kern w:val="2"/>
                <w:sz w:val="21"/>
                <w:szCs w:val="24"/>
              </w:rPr>
              <w:t>加热炉周围及炉顶区域是否设置固定式一氧</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化碳报警装置。</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 xml:space="preserve">GB6222-2005 </w:t>
            </w:r>
            <w:r>
              <w:rPr>
                <w:rFonts w:ascii="宋体" w:eastAsia="宋体" w:hAnsi="宋体" w:cs="宋体" w:hint="eastAsia"/>
                <w:bCs/>
                <w:sz w:val="20"/>
                <w:szCs w:val="20"/>
              </w:rPr>
              <w:t>第</w:t>
            </w:r>
            <w:r>
              <w:rPr>
                <w:rFonts w:ascii="宋体" w:eastAsia="宋体" w:hAnsi="宋体" w:cs="宋体" w:hint="eastAsia"/>
                <w:bCs/>
                <w:sz w:val="20"/>
                <w:szCs w:val="20"/>
              </w:rPr>
              <w:t xml:space="preserve"> 4.10 </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5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pacing w:val="8"/>
                <w:sz w:val="17"/>
                <w:szCs w:val="17"/>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11.4</w:t>
            </w:r>
            <w:r>
              <w:rPr>
                <w:rFonts w:ascii="Calibri" w:eastAsia="宋体" w:hAnsi="Calibri" w:cs="Times New Roman" w:hint="eastAsia"/>
                <w:kern w:val="2"/>
                <w:sz w:val="21"/>
                <w:szCs w:val="24"/>
              </w:rPr>
              <w:t>加热炉煤气主管道是否设置可靠隔断装置，</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从热煤气发生炉引出的煤气管道是否设置隔</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断装置。</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 xml:space="preserve">GB6222-2005 </w:t>
            </w:r>
            <w:r>
              <w:rPr>
                <w:rFonts w:ascii="宋体" w:eastAsia="宋体" w:hAnsi="宋体" w:cs="宋体" w:hint="eastAsia"/>
                <w:bCs/>
                <w:sz w:val="20"/>
                <w:szCs w:val="20"/>
              </w:rPr>
              <w:t>第</w:t>
            </w:r>
            <w:r>
              <w:rPr>
                <w:rFonts w:ascii="宋体" w:eastAsia="宋体" w:hAnsi="宋体" w:cs="宋体" w:hint="eastAsia"/>
                <w:bCs/>
                <w:sz w:val="20"/>
                <w:szCs w:val="20"/>
              </w:rPr>
              <w:t xml:space="preserve"> 5.1.3.7 </w:t>
            </w:r>
            <w:r>
              <w:rPr>
                <w:rFonts w:ascii="宋体" w:eastAsia="宋体" w:hAnsi="宋体" w:cs="宋体" w:hint="eastAsia"/>
                <w:bCs/>
                <w:sz w:val="20"/>
                <w:szCs w:val="20"/>
              </w:rPr>
              <w:t>条、第</w:t>
            </w:r>
            <w:r>
              <w:rPr>
                <w:rFonts w:ascii="宋体" w:eastAsia="宋体" w:hAnsi="宋体" w:cs="宋体" w:hint="eastAsia"/>
                <w:bCs/>
                <w:sz w:val="20"/>
                <w:szCs w:val="20"/>
              </w:rPr>
              <w:t xml:space="preserve"> 6.2.1.10 </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627"/>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pacing w:val="8"/>
                <w:sz w:val="17"/>
                <w:szCs w:val="17"/>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11.5</w:t>
            </w:r>
            <w:r>
              <w:rPr>
                <w:rFonts w:ascii="Calibri" w:eastAsia="宋体" w:hAnsi="Calibri" w:cs="Times New Roman" w:hint="eastAsia"/>
                <w:kern w:val="2"/>
                <w:sz w:val="21"/>
                <w:szCs w:val="24"/>
              </w:rPr>
              <w:t>加热炉煤气主管道眼镜阀平台是否符合带煤</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气作业的操作要求。</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 xml:space="preserve">GB6222-2005 </w:t>
            </w:r>
            <w:r>
              <w:rPr>
                <w:rFonts w:ascii="宋体" w:eastAsia="宋体" w:hAnsi="宋体" w:cs="宋体" w:hint="eastAsia"/>
                <w:bCs/>
                <w:sz w:val="20"/>
                <w:szCs w:val="20"/>
              </w:rPr>
              <w:t>第</w:t>
            </w:r>
            <w:r>
              <w:rPr>
                <w:rFonts w:ascii="宋体" w:eastAsia="宋体" w:hAnsi="宋体" w:cs="宋体" w:hint="eastAsia"/>
                <w:bCs/>
                <w:sz w:val="20"/>
                <w:szCs w:val="20"/>
              </w:rPr>
              <w:t xml:space="preserve"> 4.15 </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5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pacing w:val="8"/>
                <w:sz w:val="17"/>
                <w:szCs w:val="17"/>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11.6</w:t>
            </w:r>
            <w:r>
              <w:rPr>
                <w:rFonts w:ascii="Calibri" w:eastAsia="宋体" w:hAnsi="Calibri" w:cs="Times New Roman" w:hint="eastAsia"/>
                <w:kern w:val="2"/>
                <w:sz w:val="21"/>
                <w:szCs w:val="24"/>
              </w:rPr>
              <w:t>加热炉炉顶区域空气、煤气管道泄爆装置泄</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爆口是否朝向安全区域。</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 xml:space="preserve">GB6222-2005 </w:t>
            </w:r>
            <w:r>
              <w:rPr>
                <w:rFonts w:ascii="宋体" w:eastAsia="宋体" w:hAnsi="宋体" w:cs="宋体" w:hint="eastAsia"/>
                <w:bCs/>
                <w:sz w:val="20"/>
                <w:szCs w:val="20"/>
              </w:rPr>
              <w:t>第</w:t>
            </w:r>
            <w:r>
              <w:rPr>
                <w:rFonts w:ascii="宋体" w:eastAsia="宋体" w:hAnsi="宋体" w:cs="宋体" w:hint="eastAsia"/>
                <w:bCs/>
                <w:sz w:val="20"/>
                <w:szCs w:val="20"/>
              </w:rPr>
              <w:t xml:space="preserve"> 7.7 </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5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pacing w:val="8"/>
                <w:sz w:val="17"/>
                <w:szCs w:val="17"/>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11.7</w:t>
            </w:r>
            <w:r>
              <w:rPr>
                <w:rFonts w:ascii="Calibri" w:eastAsia="宋体" w:hAnsi="Calibri" w:cs="Times New Roman" w:hint="eastAsia"/>
                <w:kern w:val="2"/>
                <w:sz w:val="21"/>
                <w:szCs w:val="24"/>
              </w:rPr>
              <w:t>煤气发生炉出口管道是否设置自动放散煤气的装置。</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 xml:space="preserve">GB6222-2005 </w:t>
            </w:r>
            <w:r>
              <w:rPr>
                <w:rFonts w:ascii="宋体" w:eastAsia="宋体" w:hAnsi="宋体" w:cs="宋体" w:hint="eastAsia"/>
                <w:bCs/>
                <w:sz w:val="20"/>
                <w:szCs w:val="20"/>
              </w:rPr>
              <w:t>第</w:t>
            </w:r>
            <w:r>
              <w:rPr>
                <w:rFonts w:ascii="宋体" w:eastAsia="宋体" w:hAnsi="宋体" w:cs="宋体" w:hint="eastAsia"/>
                <w:bCs/>
                <w:sz w:val="20"/>
                <w:szCs w:val="20"/>
              </w:rPr>
              <w:t xml:space="preserve"> 5.1.3.9 </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5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pacing w:val="8"/>
                <w:sz w:val="17"/>
                <w:szCs w:val="17"/>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11.8</w:t>
            </w:r>
            <w:r>
              <w:rPr>
                <w:rFonts w:ascii="Calibri" w:eastAsia="宋体" w:hAnsi="Calibri" w:cs="Times New Roman" w:hint="eastAsia"/>
                <w:kern w:val="2"/>
                <w:sz w:val="21"/>
                <w:szCs w:val="24"/>
              </w:rPr>
              <w:t>燃烧装置采用强制送风的燃烧嘴时，煤气支</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管上是否安装止回装置或自动隔断阀，在空</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气管道上是否设置泄爆膜。</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 xml:space="preserve">GB6222-2005 </w:t>
            </w:r>
            <w:r>
              <w:rPr>
                <w:rFonts w:ascii="宋体" w:eastAsia="宋体" w:hAnsi="宋体" w:cs="宋体" w:hint="eastAsia"/>
                <w:bCs/>
                <w:sz w:val="20"/>
                <w:szCs w:val="20"/>
              </w:rPr>
              <w:t>第</w:t>
            </w:r>
            <w:r>
              <w:rPr>
                <w:rFonts w:ascii="宋体" w:eastAsia="宋体" w:hAnsi="宋体" w:cs="宋体" w:hint="eastAsia"/>
                <w:bCs/>
                <w:sz w:val="20"/>
                <w:szCs w:val="20"/>
              </w:rPr>
              <w:t xml:space="preserve"> 7.1.1 </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5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pacing w:val="8"/>
                <w:sz w:val="17"/>
                <w:szCs w:val="17"/>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11.9</w:t>
            </w:r>
            <w:r>
              <w:rPr>
                <w:rFonts w:ascii="Calibri" w:eastAsia="宋体" w:hAnsi="Calibri" w:cs="Times New Roman" w:hint="eastAsia"/>
                <w:kern w:val="2"/>
                <w:sz w:val="21"/>
                <w:szCs w:val="24"/>
              </w:rPr>
              <w:t>煤气、空气管道上是否安装低压警报装置，</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是否与自动隔断装置联锁。</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 xml:space="preserve">GB6222-2005 </w:t>
            </w:r>
            <w:r>
              <w:rPr>
                <w:rFonts w:ascii="宋体" w:eastAsia="宋体" w:hAnsi="宋体" w:cs="宋体" w:hint="eastAsia"/>
                <w:bCs/>
                <w:sz w:val="20"/>
                <w:szCs w:val="20"/>
              </w:rPr>
              <w:t>第</w:t>
            </w:r>
            <w:r>
              <w:rPr>
                <w:rFonts w:ascii="宋体" w:eastAsia="宋体" w:hAnsi="宋体" w:cs="宋体" w:hint="eastAsia"/>
                <w:bCs/>
                <w:sz w:val="20"/>
                <w:szCs w:val="20"/>
              </w:rPr>
              <w:t xml:space="preserve"> 5.1.2.3 </w:t>
            </w:r>
            <w:r>
              <w:rPr>
                <w:rFonts w:ascii="宋体" w:eastAsia="宋体" w:hAnsi="宋体" w:cs="宋体" w:hint="eastAsia"/>
                <w:bCs/>
                <w:sz w:val="20"/>
                <w:szCs w:val="20"/>
              </w:rPr>
              <w:t>条、第</w:t>
            </w:r>
            <w:r>
              <w:rPr>
                <w:rFonts w:ascii="宋体" w:eastAsia="宋体" w:hAnsi="宋体" w:cs="宋体" w:hint="eastAsia"/>
                <w:bCs/>
                <w:sz w:val="20"/>
                <w:szCs w:val="20"/>
              </w:rPr>
              <w:t xml:space="preserve"> 7.1.2 </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5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pacing w:val="8"/>
                <w:sz w:val="17"/>
                <w:szCs w:val="17"/>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11.10</w:t>
            </w:r>
            <w:r>
              <w:rPr>
                <w:rFonts w:ascii="Calibri" w:eastAsia="宋体" w:hAnsi="Calibri" w:cs="Times New Roman" w:hint="eastAsia"/>
                <w:kern w:val="2"/>
                <w:sz w:val="21"/>
                <w:szCs w:val="24"/>
              </w:rPr>
              <w:t>加热炉空气管道的末端是否设有放散管，放散管应</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引到厂房外。</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 xml:space="preserve">GB6222-2005 </w:t>
            </w:r>
            <w:r>
              <w:rPr>
                <w:rFonts w:ascii="宋体" w:eastAsia="宋体" w:hAnsi="宋体" w:cs="宋体" w:hint="eastAsia"/>
                <w:bCs/>
                <w:sz w:val="20"/>
                <w:szCs w:val="20"/>
              </w:rPr>
              <w:t>第</w:t>
            </w:r>
            <w:r>
              <w:rPr>
                <w:rFonts w:ascii="宋体" w:eastAsia="宋体" w:hAnsi="宋体" w:cs="宋体" w:hint="eastAsia"/>
                <w:bCs/>
                <w:sz w:val="20"/>
                <w:szCs w:val="20"/>
              </w:rPr>
              <w:t xml:space="preserve"> 5.1.3.5 </w:t>
            </w:r>
            <w:r>
              <w:rPr>
                <w:rFonts w:ascii="宋体" w:eastAsia="宋体" w:hAnsi="宋体" w:cs="宋体" w:hint="eastAsia"/>
                <w:bCs/>
                <w:sz w:val="20"/>
                <w:szCs w:val="20"/>
              </w:rPr>
              <w:t>条、第</w:t>
            </w:r>
            <w:r>
              <w:rPr>
                <w:rFonts w:ascii="宋体" w:eastAsia="宋体" w:hAnsi="宋体" w:cs="宋体" w:hint="eastAsia"/>
                <w:bCs/>
                <w:sz w:val="20"/>
                <w:szCs w:val="20"/>
              </w:rPr>
              <w:t xml:space="preserve"> 7.1.3 </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5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pacing w:val="8"/>
                <w:sz w:val="17"/>
                <w:szCs w:val="17"/>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11.11</w:t>
            </w:r>
            <w:r>
              <w:rPr>
                <w:rFonts w:ascii="Calibri" w:eastAsia="宋体" w:hAnsi="Calibri" w:cs="Times New Roman" w:hint="eastAsia"/>
                <w:kern w:val="2"/>
                <w:sz w:val="21"/>
                <w:szCs w:val="24"/>
              </w:rPr>
              <w:t>加热炉应急用防毒仪器的配备和管理符合规范。防</w:t>
            </w:r>
            <w:r>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毒仪器是否处于完好备用状态。</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《工业企业煤气安全规程》</w:t>
            </w:r>
            <w:r>
              <w:rPr>
                <w:rFonts w:ascii="宋体" w:eastAsia="宋体" w:hAnsi="宋体" w:cs="宋体" w:hint="eastAsia"/>
                <w:bCs/>
                <w:sz w:val="20"/>
                <w:szCs w:val="20"/>
              </w:rPr>
              <w:t xml:space="preserve">GB6222-2005 </w:t>
            </w:r>
            <w:r>
              <w:rPr>
                <w:rFonts w:ascii="宋体" w:eastAsia="宋体" w:hAnsi="宋体" w:cs="宋体" w:hint="eastAsia"/>
                <w:bCs/>
                <w:sz w:val="20"/>
                <w:szCs w:val="20"/>
              </w:rPr>
              <w:t>第</w:t>
            </w:r>
            <w:r>
              <w:rPr>
                <w:rFonts w:ascii="宋体" w:eastAsia="宋体" w:hAnsi="宋体" w:cs="宋体" w:hint="eastAsia"/>
                <w:bCs/>
                <w:sz w:val="20"/>
                <w:szCs w:val="20"/>
              </w:rPr>
              <w:t xml:space="preserve"> 12.2.4 </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1004"/>
          <w:jc w:val="center"/>
        </w:trPr>
        <w:tc>
          <w:tcPr>
            <w:tcW w:w="664" w:type="dxa"/>
            <w:vMerge w:val="restart"/>
            <w:noWrap/>
            <w:vAlign w:val="center"/>
          </w:tcPr>
          <w:p w:rsidR="006E6F89" w:rsidRDefault="006E6F89">
            <w:pPr>
              <w:widowControl w:val="0"/>
              <w:spacing w:after="0" w:line="300" w:lineRule="exact"/>
              <w:jc w:val="center"/>
              <w:rPr>
                <w:sz w:val="21"/>
                <w:szCs w:val="21"/>
              </w:rPr>
            </w:pPr>
          </w:p>
          <w:p w:rsidR="006E6F89" w:rsidRDefault="006E6F89">
            <w:pPr>
              <w:widowControl w:val="0"/>
              <w:spacing w:after="0" w:line="300" w:lineRule="exact"/>
              <w:jc w:val="center"/>
              <w:rPr>
                <w:sz w:val="21"/>
                <w:szCs w:val="21"/>
              </w:rPr>
            </w:pPr>
          </w:p>
          <w:p w:rsidR="006E6F89" w:rsidRDefault="006E6F89">
            <w:pPr>
              <w:widowControl w:val="0"/>
              <w:spacing w:after="0" w:line="300" w:lineRule="exact"/>
              <w:jc w:val="center"/>
              <w:rPr>
                <w:sz w:val="21"/>
                <w:szCs w:val="21"/>
              </w:rPr>
            </w:pPr>
          </w:p>
          <w:p w:rsidR="006E6F89" w:rsidRDefault="006E6F89">
            <w:pPr>
              <w:widowControl w:val="0"/>
              <w:spacing w:after="0" w:line="300" w:lineRule="exact"/>
              <w:jc w:val="center"/>
              <w:rPr>
                <w:sz w:val="21"/>
                <w:szCs w:val="21"/>
              </w:rPr>
            </w:pPr>
          </w:p>
          <w:p w:rsidR="006E6F89" w:rsidRDefault="006E6F89">
            <w:pPr>
              <w:widowControl w:val="0"/>
              <w:spacing w:after="0" w:line="300" w:lineRule="exact"/>
              <w:jc w:val="center"/>
              <w:rPr>
                <w:sz w:val="21"/>
                <w:szCs w:val="21"/>
              </w:rPr>
            </w:pPr>
          </w:p>
          <w:p w:rsidR="006E6F89" w:rsidRDefault="006E6F89">
            <w:pPr>
              <w:widowControl w:val="0"/>
              <w:spacing w:after="0" w:line="300" w:lineRule="exact"/>
              <w:jc w:val="center"/>
              <w:rPr>
                <w:sz w:val="21"/>
                <w:szCs w:val="21"/>
              </w:rPr>
            </w:pPr>
          </w:p>
          <w:p w:rsidR="006E6F89" w:rsidRDefault="00375961">
            <w:pPr>
              <w:pStyle w:val="a6"/>
              <w:spacing w:line="300" w:lineRule="exact"/>
              <w:jc w:val="center"/>
              <w:rPr>
                <w:rFonts w:ascii="宋体" w:hAnsi="宋体" w:cs="宋体"/>
                <w:bCs/>
                <w:kern w:val="2"/>
                <w:sz w:val="21"/>
                <w:szCs w:val="21"/>
              </w:rPr>
            </w:pPr>
            <w:r>
              <w:rPr>
                <w:rFonts w:ascii="宋体" w:hAnsi="宋体" w:cs="宋体" w:hint="eastAsia"/>
                <w:bCs/>
                <w:kern w:val="2"/>
                <w:sz w:val="21"/>
                <w:szCs w:val="21"/>
              </w:rPr>
              <w:t>12</w:t>
            </w:r>
          </w:p>
          <w:p w:rsidR="006E6F89" w:rsidRDefault="006E6F89">
            <w:pPr>
              <w:pStyle w:val="a6"/>
              <w:spacing w:line="300" w:lineRule="exact"/>
              <w:rPr>
                <w:sz w:val="21"/>
                <w:szCs w:val="21"/>
              </w:rPr>
            </w:pPr>
          </w:p>
          <w:p w:rsidR="006E6F89" w:rsidRDefault="006E6F89">
            <w:pPr>
              <w:pStyle w:val="a6"/>
              <w:spacing w:line="300" w:lineRule="exact"/>
              <w:rPr>
                <w:sz w:val="21"/>
                <w:szCs w:val="21"/>
              </w:rPr>
            </w:pPr>
          </w:p>
          <w:p w:rsidR="006E6F89" w:rsidRDefault="006E6F89">
            <w:pPr>
              <w:pStyle w:val="a6"/>
              <w:spacing w:line="300" w:lineRule="exact"/>
              <w:rPr>
                <w:sz w:val="21"/>
                <w:szCs w:val="21"/>
              </w:rPr>
            </w:pPr>
          </w:p>
          <w:p w:rsidR="006E6F89" w:rsidRDefault="006E6F89">
            <w:pPr>
              <w:pStyle w:val="a6"/>
              <w:spacing w:line="300" w:lineRule="exact"/>
              <w:rPr>
                <w:sz w:val="21"/>
                <w:szCs w:val="21"/>
              </w:rPr>
            </w:pPr>
          </w:p>
          <w:p w:rsidR="006E6F89" w:rsidRDefault="006E6F89">
            <w:pPr>
              <w:pStyle w:val="a6"/>
              <w:spacing w:line="300" w:lineRule="exact"/>
              <w:rPr>
                <w:sz w:val="21"/>
                <w:szCs w:val="21"/>
              </w:rPr>
            </w:pPr>
          </w:p>
          <w:p w:rsidR="006E6F89" w:rsidRDefault="006E6F89">
            <w:pPr>
              <w:pStyle w:val="a6"/>
              <w:spacing w:line="300" w:lineRule="exact"/>
              <w:rPr>
                <w:sz w:val="21"/>
                <w:szCs w:val="21"/>
              </w:rPr>
            </w:pPr>
          </w:p>
          <w:p w:rsidR="006E6F89" w:rsidRDefault="006E6F89">
            <w:pPr>
              <w:pStyle w:val="a6"/>
              <w:spacing w:line="300" w:lineRule="exact"/>
              <w:rPr>
                <w:sz w:val="21"/>
                <w:szCs w:val="21"/>
              </w:rPr>
            </w:pPr>
          </w:p>
          <w:p w:rsidR="006E6F89" w:rsidRDefault="006E6F89">
            <w:pPr>
              <w:pStyle w:val="a6"/>
              <w:spacing w:line="300" w:lineRule="exact"/>
              <w:rPr>
                <w:sz w:val="21"/>
                <w:szCs w:val="21"/>
              </w:rPr>
            </w:pPr>
          </w:p>
          <w:p w:rsidR="006E6F89" w:rsidRDefault="006E6F89">
            <w:pPr>
              <w:pStyle w:val="a6"/>
              <w:spacing w:line="300" w:lineRule="exact"/>
              <w:rPr>
                <w:sz w:val="21"/>
                <w:szCs w:val="21"/>
              </w:rPr>
            </w:pPr>
          </w:p>
          <w:p w:rsidR="006E6F89" w:rsidRDefault="006E6F89">
            <w:pPr>
              <w:pStyle w:val="a6"/>
              <w:spacing w:line="300" w:lineRule="exact"/>
              <w:rPr>
                <w:sz w:val="21"/>
                <w:szCs w:val="21"/>
              </w:rPr>
            </w:pPr>
          </w:p>
          <w:p w:rsidR="006E6F89" w:rsidRDefault="00375961">
            <w:pPr>
              <w:pStyle w:val="a6"/>
              <w:spacing w:line="300" w:lineRule="exact"/>
              <w:jc w:val="center"/>
              <w:rPr>
                <w:sz w:val="21"/>
                <w:szCs w:val="21"/>
              </w:rPr>
            </w:pPr>
            <w:r>
              <w:rPr>
                <w:rFonts w:ascii="宋体" w:hAnsi="宋体" w:cs="宋体" w:hint="eastAsia"/>
                <w:bCs/>
                <w:kern w:val="2"/>
                <w:sz w:val="21"/>
                <w:szCs w:val="21"/>
              </w:rPr>
              <w:t>12</w:t>
            </w:r>
          </w:p>
        </w:tc>
        <w:tc>
          <w:tcPr>
            <w:tcW w:w="872" w:type="dxa"/>
            <w:vMerge w:val="restart"/>
            <w:noWrap/>
            <w:vAlign w:val="center"/>
          </w:tcPr>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375961">
            <w:pPr>
              <w:spacing w:after="0" w:line="300" w:lineRule="exact"/>
              <w:jc w:val="center"/>
              <w:rPr>
                <w:rFonts w:ascii="宋体" w:eastAsia="宋体" w:hAnsi="宋体" w:cs="宋体"/>
              </w:rPr>
            </w:pPr>
            <w:r>
              <w:rPr>
                <w:rFonts w:ascii="宋体" w:eastAsia="宋体" w:hAnsi="宋体" w:cs="宋体" w:hint="eastAsia"/>
              </w:rPr>
              <w:t>电气</w:t>
            </w: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6E6F89">
            <w:pPr>
              <w:spacing w:after="0" w:line="300" w:lineRule="exact"/>
              <w:jc w:val="center"/>
              <w:rPr>
                <w:rFonts w:ascii="宋体" w:eastAsia="宋体" w:hAnsi="宋体" w:cs="宋体"/>
              </w:rPr>
            </w:pPr>
          </w:p>
          <w:p w:rsidR="006E6F89" w:rsidRDefault="00375961">
            <w:pPr>
              <w:spacing w:after="0" w:line="300" w:lineRule="exact"/>
              <w:jc w:val="both"/>
              <w:rPr>
                <w:rFonts w:ascii="宋体" w:eastAsia="宋体" w:hAnsi="宋体" w:cs="宋体"/>
                <w:sz w:val="24"/>
                <w:szCs w:val="24"/>
              </w:rPr>
            </w:pPr>
            <w:r>
              <w:rPr>
                <w:rFonts w:ascii="宋体" w:eastAsia="宋体" w:hAnsi="宋体" w:cs="宋体" w:hint="eastAsia"/>
              </w:rPr>
              <w:t>电气</w:t>
            </w: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lastRenderedPageBreak/>
              <w:t>12.1</w:t>
            </w:r>
            <w:r>
              <w:rPr>
                <w:rFonts w:ascii="Calibri" w:eastAsia="宋体" w:hAnsi="Calibri" w:cs="Times New Roman" w:hint="eastAsia"/>
                <w:kern w:val="2"/>
                <w:sz w:val="21"/>
                <w:szCs w:val="24"/>
              </w:rPr>
              <w:t>电气设备：</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12.1.1</w:t>
            </w:r>
            <w:r>
              <w:rPr>
                <w:rFonts w:ascii="Calibri" w:eastAsia="宋体" w:hAnsi="Calibri" w:cs="Times New Roman" w:hint="eastAsia"/>
                <w:kern w:val="2"/>
                <w:sz w:val="21"/>
                <w:szCs w:val="24"/>
              </w:rPr>
              <w:t>易燃易爆场所应配用防爆电器。应根据爆炸性危险区域的等级及爆炸性气体混合物的级别、组别，正确选择相应类型的级别和组别的电气设备，并应安装漏电保护装置。</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12.1.2</w:t>
            </w:r>
            <w:r>
              <w:rPr>
                <w:rFonts w:ascii="Calibri" w:eastAsia="宋体" w:hAnsi="Calibri" w:cs="Times New Roman" w:hint="eastAsia"/>
                <w:kern w:val="2"/>
                <w:sz w:val="21"/>
                <w:szCs w:val="24"/>
              </w:rPr>
              <w:t>易燃易爆场所敷设的配电线路必须穿金属管保护。</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12.1.3</w:t>
            </w:r>
            <w:r>
              <w:rPr>
                <w:rFonts w:ascii="Calibri" w:eastAsia="宋体" w:hAnsi="Calibri" w:cs="Times New Roman" w:hint="eastAsia"/>
                <w:kern w:val="2"/>
                <w:sz w:val="21"/>
                <w:szCs w:val="24"/>
              </w:rPr>
              <w:t>临时线路敷设符合安全要求，应安装总开关控制和漏电保护装置。临时用电设备</w:t>
            </w:r>
            <w:r>
              <w:rPr>
                <w:rFonts w:ascii="Calibri" w:eastAsia="宋体" w:hAnsi="Calibri" w:cs="Times New Roman" w:hint="eastAsia"/>
                <w:kern w:val="2"/>
                <w:sz w:val="21"/>
                <w:szCs w:val="24"/>
              </w:rPr>
              <w:t>PE</w:t>
            </w:r>
            <w:r>
              <w:rPr>
                <w:rFonts w:ascii="Calibri" w:eastAsia="宋体" w:hAnsi="Calibri" w:cs="Times New Roman" w:hint="eastAsia"/>
                <w:kern w:val="2"/>
                <w:sz w:val="21"/>
                <w:szCs w:val="24"/>
              </w:rPr>
              <w:t>（保护接地线）应连接可靠。</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12.1.4</w:t>
            </w:r>
            <w:r>
              <w:rPr>
                <w:rFonts w:ascii="Calibri" w:eastAsia="宋体" w:hAnsi="Calibri" w:cs="Times New Roman" w:hint="eastAsia"/>
                <w:kern w:val="2"/>
                <w:sz w:val="21"/>
                <w:szCs w:val="24"/>
              </w:rPr>
              <w:t>用电设备应按规定做好保护接地、保护接零和防直接触电保护措施（绝缘、屏护、间距）。</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12.1.5</w:t>
            </w:r>
            <w:r>
              <w:rPr>
                <w:rFonts w:ascii="Calibri" w:eastAsia="宋体" w:hAnsi="Calibri" w:cs="Times New Roman" w:hint="eastAsia"/>
                <w:kern w:val="2"/>
                <w:sz w:val="21"/>
                <w:szCs w:val="24"/>
              </w:rPr>
              <w:t>潮湿、有限空间作业区的用电设备，应采安全电压和漏电保护器开关。</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12.1.6</w:t>
            </w:r>
            <w:r>
              <w:rPr>
                <w:rFonts w:ascii="Calibri" w:eastAsia="宋体" w:hAnsi="Calibri" w:cs="Times New Roman" w:hint="eastAsia"/>
                <w:kern w:val="2"/>
                <w:sz w:val="21"/>
                <w:szCs w:val="24"/>
              </w:rPr>
              <w:t>对于装有电器的可开启门，门和金属框架的接地端子之间应选用截面积不小于</w:t>
            </w:r>
            <w:r>
              <w:rPr>
                <w:rFonts w:ascii="Calibri" w:eastAsia="宋体" w:hAnsi="Calibri" w:cs="Times New Roman" w:hint="eastAsia"/>
                <w:kern w:val="2"/>
                <w:sz w:val="21"/>
                <w:szCs w:val="24"/>
              </w:rPr>
              <w:t>4mm</w:t>
            </w:r>
            <w:r>
              <w:rPr>
                <w:rFonts w:ascii="Calibri" w:eastAsia="宋体" w:hAnsi="Calibri" w:cs="Times New Roman" w:hint="eastAsia"/>
                <w:kern w:val="2"/>
                <w:sz w:val="21"/>
                <w:szCs w:val="24"/>
              </w:rPr>
              <w:t>²的黄绿绝缘铜芯导线连接，并应有标识。</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12.1.7</w:t>
            </w:r>
            <w:r>
              <w:rPr>
                <w:rFonts w:ascii="Calibri" w:eastAsia="宋体" w:hAnsi="Calibri" w:cs="Times New Roman" w:hint="eastAsia"/>
                <w:kern w:val="2"/>
                <w:sz w:val="21"/>
                <w:szCs w:val="24"/>
              </w:rPr>
              <w:t>电气装置的接地必须单独与接地母钱</w:t>
            </w:r>
            <w:r>
              <w:rPr>
                <w:rFonts w:ascii="Calibri" w:eastAsia="宋体" w:hAnsi="Calibri" w:cs="Times New Roman" w:hint="eastAsia"/>
                <w:kern w:val="2"/>
                <w:sz w:val="21"/>
                <w:szCs w:val="24"/>
              </w:rPr>
              <w:t>或接地网相连接，严禁在一条接地线中串接两个及两个以上需要接地的电气装置。</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1.</w:t>
            </w:r>
            <w:r>
              <w:rPr>
                <w:rFonts w:ascii="宋体" w:eastAsia="宋体" w:hAnsi="宋体" w:cs="宋体" w:hint="eastAsia"/>
                <w:bCs/>
                <w:sz w:val="20"/>
                <w:szCs w:val="20"/>
              </w:rPr>
              <w:t>《危险场所电气防爆安全规范》（</w:t>
            </w:r>
            <w:r>
              <w:rPr>
                <w:rFonts w:ascii="宋体" w:eastAsia="宋体" w:hAnsi="宋体" w:cs="宋体" w:hint="eastAsia"/>
                <w:bCs/>
                <w:sz w:val="20"/>
                <w:szCs w:val="20"/>
              </w:rPr>
              <w:t>AQ3009-2007</w:t>
            </w:r>
            <w:r>
              <w:rPr>
                <w:rFonts w:ascii="宋体" w:eastAsia="宋体" w:hAnsi="宋体" w:cs="宋体" w:hint="eastAsia"/>
                <w:bCs/>
                <w:sz w:val="20"/>
                <w:szCs w:val="20"/>
              </w:rPr>
              <w:t>）第</w:t>
            </w:r>
            <w:r>
              <w:rPr>
                <w:rFonts w:ascii="宋体" w:eastAsia="宋体" w:hAnsi="宋体" w:cs="宋体" w:hint="eastAsia"/>
                <w:bCs/>
                <w:sz w:val="20"/>
                <w:szCs w:val="20"/>
              </w:rPr>
              <w:t>5.1</w:t>
            </w:r>
            <w:r>
              <w:rPr>
                <w:rFonts w:ascii="宋体" w:eastAsia="宋体" w:hAnsi="宋体" w:cs="宋体" w:hint="eastAsia"/>
                <w:bCs/>
                <w:sz w:val="20"/>
                <w:szCs w:val="20"/>
              </w:rPr>
              <w:t>条</w:t>
            </w:r>
            <w:r>
              <w:rPr>
                <w:rFonts w:ascii="宋体" w:eastAsia="宋体" w:hAnsi="宋体" w:cs="宋体" w:hint="eastAsia"/>
                <w:bCs/>
                <w:sz w:val="20"/>
                <w:szCs w:val="20"/>
              </w:rPr>
              <w:t>;</w:t>
            </w:r>
          </w:p>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2.</w:t>
            </w:r>
            <w:r>
              <w:rPr>
                <w:rFonts w:ascii="宋体" w:eastAsia="宋体" w:hAnsi="宋体" w:cs="宋体" w:hint="eastAsia"/>
                <w:bCs/>
                <w:sz w:val="20"/>
                <w:szCs w:val="20"/>
              </w:rPr>
              <w:t>《爆炸危险环境电力装置设计规范》（</w:t>
            </w:r>
            <w:r>
              <w:rPr>
                <w:rFonts w:ascii="宋体" w:eastAsia="宋体" w:hAnsi="宋体" w:cs="宋体" w:hint="eastAsia"/>
                <w:bCs/>
                <w:sz w:val="20"/>
                <w:szCs w:val="20"/>
              </w:rPr>
              <w:t>GB50058-2014</w:t>
            </w:r>
            <w:r>
              <w:rPr>
                <w:rFonts w:ascii="宋体" w:eastAsia="宋体" w:hAnsi="宋体" w:cs="宋体" w:hint="eastAsia"/>
                <w:bCs/>
                <w:sz w:val="20"/>
                <w:szCs w:val="20"/>
              </w:rPr>
              <w:t>）第</w:t>
            </w:r>
            <w:r>
              <w:rPr>
                <w:rFonts w:ascii="宋体" w:eastAsia="宋体" w:hAnsi="宋体" w:cs="宋体" w:hint="eastAsia"/>
                <w:bCs/>
                <w:sz w:val="20"/>
                <w:szCs w:val="20"/>
              </w:rPr>
              <w:t>5.4.1</w:t>
            </w:r>
            <w:r>
              <w:rPr>
                <w:rFonts w:ascii="宋体" w:eastAsia="宋体" w:hAnsi="宋体" w:cs="宋体" w:hint="eastAsia"/>
                <w:bCs/>
                <w:sz w:val="20"/>
                <w:szCs w:val="20"/>
              </w:rPr>
              <w:t>条；</w:t>
            </w:r>
          </w:p>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3.</w:t>
            </w:r>
            <w:r>
              <w:rPr>
                <w:rFonts w:ascii="宋体" w:eastAsia="宋体" w:hAnsi="宋体" w:cs="宋体" w:hint="eastAsia"/>
                <w:bCs/>
                <w:sz w:val="20"/>
                <w:szCs w:val="20"/>
              </w:rPr>
              <w:t>《低压配电设计规范》</w:t>
            </w:r>
            <w:r>
              <w:rPr>
                <w:rFonts w:ascii="宋体" w:eastAsia="宋体" w:hAnsi="宋体" w:cs="宋体" w:hint="eastAsia"/>
                <w:bCs/>
                <w:sz w:val="20"/>
                <w:szCs w:val="20"/>
              </w:rPr>
              <w:t>(GB50054-2011)7.2.1</w:t>
            </w:r>
            <w:r>
              <w:rPr>
                <w:rFonts w:ascii="宋体" w:eastAsia="宋体" w:hAnsi="宋体" w:cs="宋体" w:hint="eastAsia"/>
                <w:bCs/>
                <w:sz w:val="20"/>
                <w:szCs w:val="20"/>
              </w:rPr>
              <w:t>；《剩余电流动作保护装置安装和运行》（</w:t>
            </w:r>
            <w:r>
              <w:rPr>
                <w:rFonts w:ascii="宋体" w:eastAsia="宋体" w:hAnsi="宋体" w:cs="宋体" w:hint="eastAsia"/>
                <w:bCs/>
                <w:sz w:val="20"/>
                <w:szCs w:val="20"/>
              </w:rPr>
              <w:t>GB/T13955-2017</w:t>
            </w:r>
            <w:r>
              <w:rPr>
                <w:rFonts w:ascii="宋体" w:eastAsia="宋体" w:hAnsi="宋体" w:cs="宋体" w:hint="eastAsia"/>
                <w:bCs/>
                <w:sz w:val="20"/>
                <w:szCs w:val="20"/>
              </w:rPr>
              <w:t>）第</w:t>
            </w:r>
            <w:r>
              <w:rPr>
                <w:rFonts w:ascii="宋体" w:eastAsia="宋体" w:hAnsi="宋体" w:cs="宋体" w:hint="eastAsia"/>
                <w:bCs/>
                <w:sz w:val="20"/>
                <w:szCs w:val="20"/>
              </w:rPr>
              <w:t>4.4</w:t>
            </w:r>
            <w:r>
              <w:rPr>
                <w:rFonts w:ascii="宋体" w:eastAsia="宋体" w:hAnsi="宋体" w:cs="宋体" w:hint="eastAsia"/>
                <w:bCs/>
                <w:sz w:val="20"/>
                <w:szCs w:val="20"/>
              </w:rPr>
              <w:t>条；</w:t>
            </w:r>
          </w:p>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4.</w:t>
            </w:r>
            <w:r>
              <w:rPr>
                <w:rFonts w:ascii="宋体" w:eastAsia="宋体" w:hAnsi="宋体" w:cs="宋体" w:hint="eastAsia"/>
                <w:bCs/>
                <w:sz w:val="20"/>
                <w:szCs w:val="20"/>
              </w:rPr>
              <w:t>《电气装置安装工程接地装置施工及验收规范》（</w:t>
            </w:r>
            <w:r>
              <w:rPr>
                <w:rFonts w:ascii="宋体" w:eastAsia="宋体" w:hAnsi="宋体" w:cs="宋体" w:hint="eastAsia"/>
                <w:bCs/>
                <w:sz w:val="20"/>
                <w:szCs w:val="20"/>
              </w:rPr>
              <w:t>GB50169-2016</w:t>
            </w:r>
            <w:r>
              <w:rPr>
                <w:rFonts w:ascii="宋体" w:eastAsia="宋体" w:hAnsi="宋体" w:cs="宋体" w:hint="eastAsia"/>
                <w:bCs/>
                <w:sz w:val="20"/>
                <w:szCs w:val="20"/>
              </w:rPr>
              <w:t>）第</w:t>
            </w:r>
            <w:r>
              <w:rPr>
                <w:rFonts w:ascii="宋体" w:eastAsia="宋体" w:hAnsi="宋体" w:cs="宋体" w:hint="eastAsia"/>
                <w:bCs/>
                <w:sz w:val="20"/>
                <w:szCs w:val="20"/>
              </w:rPr>
              <w:t>3.0.4</w:t>
            </w:r>
            <w:r>
              <w:rPr>
                <w:rFonts w:ascii="宋体" w:eastAsia="宋体" w:hAnsi="宋体" w:cs="宋体" w:hint="eastAsia"/>
                <w:bCs/>
                <w:sz w:val="20"/>
                <w:szCs w:val="20"/>
              </w:rPr>
              <w:t>条：</w:t>
            </w:r>
            <w:r>
              <w:rPr>
                <w:rFonts w:ascii="宋体" w:eastAsia="宋体" w:hAnsi="宋体" w:cs="宋体" w:hint="eastAsia"/>
                <w:bCs/>
                <w:sz w:val="20"/>
                <w:szCs w:val="20"/>
              </w:rPr>
              <w:t>5.</w:t>
            </w:r>
            <w:r>
              <w:rPr>
                <w:rFonts w:ascii="宋体" w:eastAsia="宋体" w:hAnsi="宋体" w:cs="宋体" w:hint="eastAsia"/>
                <w:bCs/>
                <w:sz w:val="20"/>
                <w:szCs w:val="20"/>
              </w:rPr>
              <w:t>《建筑电气工程施工质量验收规范》（</w:t>
            </w:r>
            <w:r>
              <w:rPr>
                <w:rFonts w:ascii="宋体" w:eastAsia="宋体" w:hAnsi="宋体" w:cs="宋体" w:hint="eastAsia"/>
                <w:bCs/>
                <w:sz w:val="20"/>
                <w:szCs w:val="20"/>
              </w:rPr>
              <w:t>GB50303-2015</w:t>
            </w:r>
            <w:r>
              <w:rPr>
                <w:rFonts w:ascii="宋体" w:eastAsia="宋体" w:hAnsi="宋体" w:cs="宋体" w:hint="eastAsia"/>
                <w:bCs/>
                <w:sz w:val="20"/>
                <w:szCs w:val="20"/>
              </w:rPr>
              <w:t>）</w:t>
            </w:r>
            <w:r>
              <w:rPr>
                <w:rFonts w:ascii="宋体" w:eastAsia="宋体" w:hAnsi="宋体" w:cs="宋体" w:hint="eastAsia"/>
                <w:bCs/>
                <w:sz w:val="20"/>
                <w:szCs w:val="20"/>
              </w:rPr>
              <w:t>6.1.1</w:t>
            </w:r>
            <w:r>
              <w:rPr>
                <w:rFonts w:ascii="宋体" w:eastAsia="宋体" w:hAnsi="宋体" w:cs="宋体" w:hint="eastAsia"/>
                <w:bCs/>
                <w:sz w:val="20"/>
                <w:szCs w:val="20"/>
              </w:rPr>
              <w:t>条</w:t>
            </w:r>
          </w:p>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6.</w:t>
            </w:r>
            <w:r>
              <w:rPr>
                <w:rFonts w:ascii="宋体" w:eastAsia="宋体" w:hAnsi="宋体" w:cs="宋体" w:hint="eastAsia"/>
                <w:bCs/>
                <w:sz w:val="20"/>
                <w:szCs w:val="20"/>
              </w:rPr>
              <w:t>《建筑电气工程施工质量验收规范》</w:t>
            </w:r>
            <w:r>
              <w:rPr>
                <w:rFonts w:ascii="宋体" w:eastAsia="宋体" w:hAnsi="宋体" w:cs="宋体" w:hint="eastAsia"/>
                <w:bCs/>
                <w:sz w:val="20"/>
                <w:szCs w:val="20"/>
              </w:rPr>
              <w:t>GB50303</w:t>
            </w:r>
            <w:r>
              <w:rPr>
                <w:rFonts w:ascii="宋体" w:eastAsia="宋体" w:hAnsi="宋体" w:cs="宋体" w:hint="eastAsia"/>
                <w:bCs/>
                <w:sz w:val="20"/>
                <w:szCs w:val="20"/>
              </w:rPr>
              <w:t>—</w:t>
            </w:r>
            <w:r>
              <w:rPr>
                <w:rFonts w:ascii="宋体" w:eastAsia="宋体" w:hAnsi="宋体" w:cs="宋体" w:hint="eastAsia"/>
                <w:bCs/>
                <w:sz w:val="20"/>
                <w:szCs w:val="20"/>
              </w:rPr>
              <w:t>2015</w:t>
            </w:r>
            <w:r>
              <w:rPr>
                <w:rFonts w:ascii="宋体" w:eastAsia="宋体" w:hAnsi="宋体" w:cs="宋体" w:hint="eastAsia"/>
                <w:bCs/>
                <w:sz w:val="20"/>
                <w:szCs w:val="20"/>
              </w:rPr>
              <w:t>第</w:t>
            </w:r>
            <w:r>
              <w:rPr>
                <w:rFonts w:ascii="宋体" w:eastAsia="宋体" w:hAnsi="宋体" w:cs="宋体" w:hint="eastAsia"/>
                <w:bCs/>
                <w:sz w:val="20"/>
                <w:szCs w:val="20"/>
              </w:rPr>
              <w:t>5.1.1</w:t>
            </w:r>
            <w:r>
              <w:rPr>
                <w:rFonts w:ascii="宋体" w:eastAsia="宋体" w:hAnsi="宋体" w:cs="宋体" w:hint="eastAsia"/>
                <w:bCs/>
                <w:sz w:val="20"/>
                <w:szCs w:val="20"/>
              </w:rPr>
              <w:t>条；</w:t>
            </w:r>
          </w:p>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7.</w:t>
            </w:r>
            <w:r>
              <w:rPr>
                <w:rFonts w:ascii="宋体" w:eastAsia="宋体" w:hAnsi="宋体" w:cs="宋体" w:hint="eastAsia"/>
                <w:bCs/>
                <w:sz w:val="20"/>
                <w:szCs w:val="20"/>
              </w:rPr>
              <w:t>《电气装置安装工程接地装置施工与规范验收》</w:t>
            </w:r>
            <w:r>
              <w:rPr>
                <w:rFonts w:ascii="宋体" w:eastAsia="宋体" w:hAnsi="宋体" w:cs="宋体" w:hint="eastAsia"/>
                <w:bCs/>
                <w:sz w:val="20"/>
                <w:szCs w:val="20"/>
              </w:rPr>
              <w:t>GB50169_2016</w:t>
            </w:r>
            <w:r>
              <w:rPr>
                <w:rFonts w:ascii="宋体" w:eastAsia="宋体" w:hAnsi="宋体" w:cs="宋体" w:hint="eastAsia"/>
                <w:bCs/>
                <w:sz w:val="20"/>
                <w:szCs w:val="20"/>
              </w:rPr>
              <w:t>，第</w:t>
            </w:r>
            <w:r>
              <w:rPr>
                <w:rFonts w:ascii="宋体" w:eastAsia="宋体" w:hAnsi="宋体" w:cs="宋体" w:hint="eastAsia"/>
                <w:bCs/>
                <w:sz w:val="20"/>
                <w:szCs w:val="20"/>
              </w:rPr>
              <w:t>4.2.9</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18"/>
                <w:szCs w:val="18"/>
                <w:lang w:val="zh-CN"/>
              </w:rPr>
            </w:pPr>
          </w:p>
        </w:tc>
      </w:tr>
      <w:tr w:rsidR="006E6F89">
        <w:trPr>
          <w:trHeight w:val="5174"/>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6E6F89" w:rsidRDefault="006E6F89">
            <w:pPr>
              <w:spacing w:after="0" w:line="240" w:lineRule="exact"/>
              <w:jc w:val="center"/>
              <w:rPr>
                <w:rFonts w:ascii="宋体" w:eastAsia="宋体" w:hAnsi="宋体" w:cs="宋体"/>
                <w:sz w:val="24"/>
                <w:szCs w:val="24"/>
              </w:rPr>
            </w:pPr>
          </w:p>
        </w:tc>
        <w:tc>
          <w:tcPr>
            <w:tcW w:w="5735" w:type="dxa"/>
            <w:noWrap/>
            <w:vAlign w:val="center"/>
          </w:tcPr>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12.2</w:t>
            </w:r>
            <w:r>
              <w:rPr>
                <w:rFonts w:ascii="Calibri" w:eastAsia="宋体" w:hAnsi="Calibri" w:cs="Times New Roman" w:hint="eastAsia"/>
                <w:kern w:val="2"/>
                <w:sz w:val="21"/>
                <w:szCs w:val="24"/>
              </w:rPr>
              <w:t>变压器、配电室</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12.2.1</w:t>
            </w:r>
            <w:r>
              <w:rPr>
                <w:rFonts w:ascii="Calibri" w:eastAsia="宋体" w:hAnsi="Calibri" w:cs="Times New Roman" w:hint="eastAsia"/>
                <w:kern w:val="2"/>
                <w:sz w:val="21"/>
                <w:szCs w:val="24"/>
              </w:rPr>
              <w:t>电气盘、箱、柜应设置设备编号、名称。</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12.2.2</w:t>
            </w:r>
            <w:r>
              <w:rPr>
                <w:rFonts w:ascii="Calibri" w:eastAsia="宋体" w:hAnsi="Calibri" w:cs="Times New Roman" w:hint="eastAsia"/>
                <w:kern w:val="2"/>
                <w:sz w:val="21"/>
                <w:szCs w:val="24"/>
              </w:rPr>
              <w:t>相序线及接线标识规范，柜门保护接地并牢靠，接线位和母牌等裸露部位均有有机玻璃罩，穿线孔应封堵，线路应横平竖直、固定有序。</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12.2.3</w:t>
            </w:r>
            <w:r>
              <w:rPr>
                <w:rFonts w:ascii="Calibri" w:eastAsia="宋体" w:hAnsi="Calibri" w:cs="Times New Roman" w:hint="eastAsia"/>
                <w:kern w:val="2"/>
                <w:sz w:val="21"/>
                <w:szCs w:val="24"/>
              </w:rPr>
              <w:t>高压柜前必须铺设绝缘胶板。</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12.2.4</w:t>
            </w:r>
            <w:r>
              <w:rPr>
                <w:rFonts w:ascii="Calibri" w:eastAsia="宋体" w:hAnsi="Calibri" w:cs="Times New Roman" w:hint="eastAsia"/>
                <w:kern w:val="2"/>
                <w:sz w:val="21"/>
                <w:szCs w:val="24"/>
              </w:rPr>
              <w:t>室内应配置必要的电气安全用具妥善保管（设置存放的柜或架），高压验电器、绝缘手套、绝缘鞋、绝缘胶垫等绝缘安全工器具应根据规范定期进行检测，检测合格后张贴合格标签使用。</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12.2.5</w:t>
            </w:r>
            <w:r>
              <w:rPr>
                <w:rFonts w:ascii="Calibri" w:eastAsia="宋体" w:hAnsi="Calibri" w:cs="Times New Roman" w:hint="eastAsia"/>
                <w:kern w:val="2"/>
                <w:sz w:val="21"/>
                <w:szCs w:val="24"/>
              </w:rPr>
              <w:t>电气设备仪表、保护装置应完好有效。</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12.2.6</w:t>
            </w:r>
            <w:r>
              <w:rPr>
                <w:rFonts w:ascii="Calibri" w:eastAsia="宋体" w:hAnsi="Calibri" w:cs="Times New Roman" w:hint="eastAsia"/>
                <w:kern w:val="2"/>
                <w:sz w:val="21"/>
                <w:szCs w:val="24"/>
              </w:rPr>
              <w:t>正常照明和应急照明系统应完好；应设置防止雨、雪和小动物从采光窗、通风窗、门、通风管道、桥架、电缆保护管等进入室内的设施；出入口应设置防小动物挡板。</w:t>
            </w:r>
          </w:p>
          <w:p w:rsidR="006E6F89" w:rsidRDefault="00375961">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12.2.7</w:t>
            </w:r>
            <w:r>
              <w:rPr>
                <w:rFonts w:ascii="Calibri" w:eastAsia="宋体" w:hAnsi="Calibri" w:cs="Times New Roman" w:hint="eastAsia"/>
                <w:kern w:val="2"/>
                <w:sz w:val="21"/>
                <w:szCs w:val="24"/>
              </w:rPr>
              <w:t>变压器室、配电室应设置火灾自动报警装置。</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1.</w:t>
            </w:r>
            <w:r>
              <w:rPr>
                <w:rFonts w:ascii="宋体" w:eastAsia="宋体" w:hAnsi="宋体" w:cs="宋体" w:hint="eastAsia"/>
                <w:bCs/>
                <w:sz w:val="20"/>
                <w:szCs w:val="20"/>
              </w:rPr>
              <w:t>《</w:t>
            </w:r>
            <w:r>
              <w:rPr>
                <w:rFonts w:ascii="宋体" w:eastAsia="宋体" w:hAnsi="宋体" w:cs="宋体" w:hint="eastAsia"/>
                <w:bCs/>
                <w:sz w:val="20"/>
                <w:szCs w:val="20"/>
              </w:rPr>
              <w:t>10KV</w:t>
            </w:r>
            <w:r>
              <w:rPr>
                <w:rFonts w:ascii="宋体" w:eastAsia="宋体" w:hAnsi="宋体" w:cs="宋体" w:hint="eastAsia"/>
                <w:bCs/>
                <w:sz w:val="20"/>
                <w:szCs w:val="20"/>
              </w:rPr>
              <w:t>及以上电力用户变电站运行管理规范》</w:t>
            </w:r>
            <w:r>
              <w:rPr>
                <w:rFonts w:ascii="宋体" w:eastAsia="宋体" w:hAnsi="宋体" w:cs="宋体" w:hint="eastAsia"/>
                <w:bCs/>
                <w:sz w:val="20"/>
                <w:szCs w:val="20"/>
              </w:rPr>
              <w:t>GB/T32893-2016</w:t>
            </w:r>
            <w:r>
              <w:rPr>
                <w:rFonts w:ascii="宋体" w:eastAsia="宋体" w:hAnsi="宋体" w:cs="宋体" w:hint="eastAsia"/>
                <w:bCs/>
                <w:sz w:val="20"/>
                <w:szCs w:val="20"/>
              </w:rPr>
              <w:t>，第</w:t>
            </w:r>
            <w:r>
              <w:rPr>
                <w:rFonts w:ascii="宋体" w:eastAsia="宋体" w:hAnsi="宋体" w:cs="宋体" w:hint="eastAsia"/>
                <w:bCs/>
                <w:sz w:val="20"/>
                <w:szCs w:val="20"/>
              </w:rPr>
              <w:t>7.1.5</w:t>
            </w:r>
            <w:r>
              <w:rPr>
                <w:rFonts w:ascii="宋体" w:eastAsia="宋体" w:hAnsi="宋体" w:cs="宋体" w:hint="eastAsia"/>
                <w:bCs/>
                <w:sz w:val="20"/>
                <w:szCs w:val="20"/>
              </w:rPr>
              <w:t>条；</w:t>
            </w:r>
          </w:p>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2.</w:t>
            </w:r>
            <w:r>
              <w:rPr>
                <w:rFonts w:ascii="宋体" w:eastAsia="宋体" w:hAnsi="宋体" w:cs="宋体" w:hint="eastAsia"/>
                <w:bCs/>
                <w:sz w:val="20"/>
                <w:szCs w:val="20"/>
              </w:rPr>
              <w:t>《建筑电气工程施工质量验收规范》</w:t>
            </w:r>
            <w:r>
              <w:rPr>
                <w:rFonts w:ascii="宋体" w:eastAsia="宋体" w:hAnsi="宋体" w:cs="宋体" w:hint="eastAsia"/>
                <w:bCs/>
                <w:sz w:val="20"/>
                <w:szCs w:val="20"/>
              </w:rPr>
              <w:t>GB50303-2002</w:t>
            </w:r>
            <w:r>
              <w:rPr>
                <w:rFonts w:ascii="宋体" w:eastAsia="宋体" w:hAnsi="宋体" w:cs="宋体" w:hint="eastAsia"/>
                <w:bCs/>
                <w:sz w:val="20"/>
                <w:szCs w:val="20"/>
              </w:rPr>
              <w:t>，第</w:t>
            </w:r>
            <w:r>
              <w:rPr>
                <w:rFonts w:ascii="宋体" w:eastAsia="宋体" w:hAnsi="宋体" w:cs="宋体" w:hint="eastAsia"/>
                <w:bCs/>
                <w:sz w:val="20"/>
                <w:szCs w:val="20"/>
              </w:rPr>
              <w:t>6.1.2</w:t>
            </w:r>
            <w:r>
              <w:rPr>
                <w:rFonts w:ascii="宋体" w:eastAsia="宋体" w:hAnsi="宋体" w:cs="宋体" w:hint="eastAsia"/>
                <w:bCs/>
                <w:sz w:val="20"/>
                <w:szCs w:val="20"/>
              </w:rPr>
              <w:t>条；</w:t>
            </w:r>
          </w:p>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3.</w:t>
            </w:r>
            <w:r>
              <w:rPr>
                <w:rFonts w:ascii="宋体" w:eastAsia="宋体" w:hAnsi="宋体" w:cs="宋体" w:hint="eastAsia"/>
                <w:bCs/>
                <w:sz w:val="20"/>
                <w:szCs w:val="20"/>
              </w:rPr>
              <w:t>《电力安全工作规程发电厂和变电站电气部分》</w:t>
            </w:r>
            <w:r>
              <w:rPr>
                <w:rFonts w:ascii="宋体" w:eastAsia="宋体" w:hAnsi="宋体" w:cs="宋体" w:hint="eastAsia"/>
                <w:bCs/>
                <w:sz w:val="20"/>
                <w:szCs w:val="20"/>
              </w:rPr>
              <w:t>GB26860</w:t>
            </w:r>
            <w:r>
              <w:rPr>
                <w:rFonts w:ascii="宋体" w:eastAsia="宋体" w:hAnsi="宋体" w:cs="宋体" w:hint="eastAsia"/>
                <w:bCs/>
                <w:sz w:val="20"/>
                <w:szCs w:val="20"/>
              </w:rPr>
              <w:t>—</w:t>
            </w:r>
            <w:r>
              <w:rPr>
                <w:rFonts w:ascii="宋体" w:eastAsia="宋体" w:hAnsi="宋体" w:cs="宋体" w:hint="eastAsia"/>
                <w:bCs/>
                <w:sz w:val="20"/>
                <w:szCs w:val="20"/>
              </w:rPr>
              <w:t>2011</w:t>
            </w:r>
            <w:r>
              <w:rPr>
                <w:rFonts w:ascii="宋体" w:eastAsia="宋体" w:hAnsi="宋体" w:cs="宋体" w:hint="eastAsia"/>
                <w:bCs/>
                <w:sz w:val="20"/>
                <w:szCs w:val="20"/>
              </w:rPr>
              <w:t>，第</w:t>
            </w:r>
            <w:r>
              <w:rPr>
                <w:rFonts w:ascii="宋体" w:eastAsia="宋体" w:hAnsi="宋体" w:cs="宋体" w:hint="eastAsia"/>
                <w:bCs/>
                <w:sz w:val="20"/>
                <w:szCs w:val="20"/>
              </w:rPr>
              <w:t>12.3</w:t>
            </w:r>
            <w:r>
              <w:rPr>
                <w:rFonts w:ascii="宋体" w:eastAsia="宋体" w:hAnsi="宋体" w:cs="宋体" w:hint="eastAsia"/>
                <w:bCs/>
                <w:sz w:val="20"/>
                <w:szCs w:val="20"/>
              </w:rPr>
              <w:t>条；</w:t>
            </w:r>
          </w:p>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4.</w:t>
            </w:r>
            <w:r>
              <w:rPr>
                <w:rFonts w:ascii="宋体" w:eastAsia="宋体" w:hAnsi="宋体" w:cs="宋体" w:hint="eastAsia"/>
                <w:bCs/>
                <w:sz w:val="20"/>
                <w:szCs w:val="20"/>
              </w:rPr>
              <w:t>《</w:t>
            </w:r>
            <w:r>
              <w:rPr>
                <w:rFonts w:ascii="宋体" w:eastAsia="宋体" w:hAnsi="宋体" w:cs="宋体" w:hint="eastAsia"/>
                <w:bCs/>
                <w:sz w:val="20"/>
                <w:szCs w:val="20"/>
              </w:rPr>
              <w:t>20KV</w:t>
            </w:r>
            <w:r>
              <w:rPr>
                <w:rFonts w:ascii="宋体" w:eastAsia="宋体" w:hAnsi="宋体" w:cs="宋体" w:hint="eastAsia"/>
                <w:bCs/>
                <w:sz w:val="20"/>
                <w:szCs w:val="20"/>
              </w:rPr>
              <w:t>及以下变电</w:t>
            </w:r>
            <w:r>
              <w:rPr>
                <w:rFonts w:ascii="宋体" w:eastAsia="宋体" w:hAnsi="宋体" w:cs="宋体" w:hint="eastAsia"/>
                <w:bCs/>
                <w:sz w:val="20"/>
                <w:szCs w:val="20"/>
              </w:rPr>
              <w:t>所设计规范》</w:t>
            </w:r>
            <w:r>
              <w:rPr>
                <w:rFonts w:ascii="宋体" w:eastAsia="宋体" w:hAnsi="宋体" w:cs="宋体" w:hint="eastAsia"/>
                <w:bCs/>
                <w:sz w:val="20"/>
                <w:szCs w:val="20"/>
              </w:rPr>
              <w:t>GB50053-2013</w:t>
            </w:r>
            <w:r>
              <w:rPr>
                <w:rFonts w:ascii="宋体" w:eastAsia="宋体" w:hAnsi="宋体" w:cs="宋体" w:hint="eastAsia"/>
                <w:bCs/>
                <w:sz w:val="20"/>
                <w:szCs w:val="20"/>
              </w:rPr>
              <w:t>，第</w:t>
            </w:r>
            <w:r>
              <w:rPr>
                <w:rFonts w:ascii="宋体" w:eastAsia="宋体" w:hAnsi="宋体" w:cs="宋体" w:hint="eastAsia"/>
                <w:bCs/>
                <w:sz w:val="20"/>
                <w:szCs w:val="20"/>
              </w:rPr>
              <w:t>6.2.4</w:t>
            </w:r>
            <w:r>
              <w:rPr>
                <w:rFonts w:ascii="宋体" w:eastAsia="宋体" w:hAnsi="宋体" w:cs="宋体" w:hint="eastAsia"/>
                <w:bCs/>
                <w:sz w:val="20"/>
                <w:szCs w:val="20"/>
              </w:rPr>
              <w:t>条；</w:t>
            </w:r>
          </w:p>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5.</w:t>
            </w:r>
            <w:r>
              <w:rPr>
                <w:rFonts w:ascii="宋体" w:eastAsia="宋体" w:hAnsi="宋体" w:cs="宋体" w:hint="eastAsia"/>
                <w:bCs/>
                <w:sz w:val="20"/>
                <w:szCs w:val="20"/>
              </w:rPr>
              <w:t>电力用户供配电设施运行维护规范》</w:t>
            </w:r>
            <w:r>
              <w:rPr>
                <w:rFonts w:ascii="宋体" w:eastAsia="宋体" w:hAnsi="宋体" w:cs="宋体" w:hint="eastAsia"/>
                <w:bCs/>
                <w:sz w:val="20"/>
                <w:szCs w:val="20"/>
              </w:rPr>
              <w:t>GB/T37136-2018</w:t>
            </w:r>
            <w:r>
              <w:rPr>
                <w:rFonts w:ascii="宋体" w:eastAsia="宋体" w:hAnsi="宋体" w:cs="宋体" w:hint="eastAsia"/>
                <w:bCs/>
                <w:sz w:val="20"/>
                <w:szCs w:val="20"/>
              </w:rPr>
              <w:t>，第</w:t>
            </w:r>
            <w:r>
              <w:rPr>
                <w:rFonts w:ascii="宋体" w:eastAsia="宋体" w:hAnsi="宋体" w:cs="宋体" w:hint="eastAsia"/>
                <w:bCs/>
                <w:sz w:val="20"/>
                <w:szCs w:val="20"/>
              </w:rPr>
              <w:t>7.1</w:t>
            </w:r>
            <w:r>
              <w:rPr>
                <w:rFonts w:ascii="宋体" w:eastAsia="宋体" w:hAnsi="宋体" w:cs="宋体" w:hint="eastAsia"/>
                <w:bCs/>
                <w:sz w:val="20"/>
                <w:szCs w:val="20"/>
              </w:rPr>
              <w:t>条；</w:t>
            </w:r>
          </w:p>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6.</w:t>
            </w:r>
            <w:r>
              <w:rPr>
                <w:rFonts w:ascii="宋体" w:eastAsia="宋体" w:hAnsi="宋体" w:cs="宋体" w:hint="eastAsia"/>
                <w:bCs/>
                <w:sz w:val="20"/>
                <w:szCs w:val="20"/>
              </w:rPr>
              <w:t>《电气装置安装工程盘、柜及二次回路结线施工及验收规范》</w:t>
            </w:r>
            <w:r>
              <w:rPr>
                <w:rFonts w:ascii="宋体" w:eastAsia="宋体" w:hAnsi="宋体" w:cs="宋体" w:hint="eastAsia"/>
                <w:bCs/>
                <w:sz w:val="20"/>
                <w:szCs w:val="20"/>
              </w:rPr>
              <w:t>GB50171-2012</w:t>
            </w:r>
            <w:r>
              <w:rPr>
                <w:rFonts w:ascii="宋体" w:eastAsia="宋体" w:hAnsi="宋体" w:cs="宋体" w:hint="eastAsia"/>
                <w:bCs/>
                <w:sz w:val="20"/>
                <w:szCs w:val="20"/>
              </w:rPr>
              <w:t>，第</w:t>
            </w:r>
            <w:r>
              <w:rPr>
                <w:rFonts w:ascii="宋体" w:eastAsia="宋体" w:hAnsi="宋体" w:cs="宋体" w:hint="eastAsia"/>
                <w:bCs/>
                <w:sz w:val="20"/>
                <w:szCs w:val="20"/>
              </w:rPr>
              <w:t>5.0.4</w:t>
            </w:r>
            <w:r>
              <w:rPr>
                <w:rFonts w:ascii="宋体" w:eastAsia="宋体" w:hAnsi="宋体" w:cs="宋体" w:hint="eastAsia"/>
                <w:bCs/>
                <w:sz w:val="20"/>
                <w:szCs w:val="20"/>
              </w:rPr>
              <w:t>条；</w:t>
            </w:r>
          </w:p>
          <w:p w:rsidR="006E6F89" w:rsidRDefault="00375961">
            <w:pPr>
              <w:widowControl w:val="0"/>
              <w:spacing w:after="0" w:line="240" w:lineRule="atLeast"/>
              <w:ind w:right="96"/>
              <w:jc w:val="both"/>
              <w:rPr>
                <w:rFonts w:ascii="宋体" w:eastAsia="宋体" w:hAnsi="宋体" w:cs="宋体"/>
                <w:bCs/>
                <w:sz w:val="20"/>
                <w:szCs w:val="20"/>
              </w:rPr>
            </w:pPr>
            <w:r>
              <w:rPr>
                <w:rFonts w:ascii="宋体" w:eastAsia="宋体" w:hAnsi="宋体" w:cs="宋体" w:hint="eastAsia"/>
                <w:bCs/>
                <w:sz w:val="20"/>
                <w:szCs w:val="20"/>
              </w:rPr>
              <w:t>7.</w:t>
            </w:r>
            <w:r>
              <w:rPr>
                <w:rFonts w:ascii="宋体" w:eastAsia="宋体" w:hAnsi="宋体" w:cs="宋体" w:hint="eastAsia"/>
                <w:bCs/>
                <w:sz w:val="20"/>
                <w:szCs w:val="20"/>
              </w:rPr>
              <w:t>《火灾自动报警设计规范》</w:t>
            </w:r>
            <w:r>
              <w:rPr>
                <w:rFonts w:ascii="宋体" w:eastAsia="宋体" w:hAnsi="宋体" w:cs="宋体" w:hint="eastAsia"/>
                <w:bCs/>
                <w:sz w:val="20"/>
                <w:szCs w:val="20"/>
              </w:rPr>
              <w:t>GB50116-2013</w:t>
            </w:r>
            <w:r>
              <w:rPr>
                <w:rFonts w:ascii="宋体" w:eastAsia="宋体" w:hAnsi="宋体" w:cs="宋体" w:hint="eastAsia"/>
                <w:bCs/>
                <w:sz w:val="20"/>
                <w:szCs w:val="20"/>
              </w:rPr>
              <w:t>，第</w:t>
            </w:r>
            <w:r>
              <w:rPr>
                <w:rFonts w:ascii="宋体" w:eastAsia="宋体" w:hAnsi="宋体" w:cs="宋体" w:hint="eastAsia"/>
                <w:bCs/>
                <w:sz w:val="20"/>
                <w:szCs w:val="20"/>
              </w:rPr>
              <w:t>D.0.1</w:t>
            </w:r>
            <w:r>
              <w:rPr>
                <w:rFonts w:ascii="宋体" w:eastAsia="宋体" w:hAnsi="宋体" w:cs="宋体" w:hint="eastAsia"/>
                <w:bCs/>
                <w:sz w:val="20"/>
                <w:szCs w:val="20"/>
              </w:rPr>
              <w:t>条第</w:t>
            </w:r>
            <w:r>
              <w:rPr>
                <w:rFonts w:ascii="宋体" w:eastAsia="宋体" w:hAnsi="宋体" w:cs="宋体" w:hint="eastAsia"/>
                <w:bCs/>
                <w:sz w:val="20"/>
                <w:szCs w:val="20"/>
              </w:rPr>
              <w:t>22</w:t>
            </w:r>
            <w:r>
              <w:rPr>
                <w:rFonts w:ascii="宋体" w:eastAsia="宋体" w:hAnsi="宋体" w:cs="宋体" w:hint="eastAsia"/>
                <w:bCs/>
                <w:sz w:val="20"/>
                <w:szCs w:val="20"/>
              </w:rPr>
              <w:t>款附录</w:t>
            </w:r>
            <w:r>
              <w:rPr>
                <w:rFonts w:ascii="宋体" w:eastAsia="宋体" w:hAnsi="宋体" w:cs="宋体" w:hint="eastAsia"/>
                <w:bCs/>
                <w:sz w:val="20"/>
                <w:szCs w:val="20"/>
              </w:rPr>
              <w:t>D</w:t>
            </w:r>
            <w:r>
              <w:rPr>
                <w:rFonts w:ascii="宋体" w:eastAsia="宋体" w:hAnsi="宋体" w:cs="宋体" w:hint="eastAsia"/>
                <w:bCs/>
                <w:sz w:val="20"/>
                <w:szCs w:val="20"/>
              </w:rPr>
              <w:t>。</w:t>
            </w:r>
          </w:p>
        </w:tc>
        <w:tc>
          <w:tcPr>
            <w:tcW w:w="1656" w:type="dxa"/>
            <w:noWrap/>
            <w:vAlign w:val="center"/>
          </w:tcPr>
          <w:p w:rsidR="006E6F89" w:rsidRDefault="006E6F89">
            <w:pPr>
              <w:widowControl w:val="0"/>
              <w:spacing w:after="0" w:line="240" w:lineRule="atLeast"/>
              <w:ind w:right="96"/>
              <w:jc w:val="both"/>
              <w:rPr>
                <w:rFonts w:ascii="宋体" w:eastAsia="宋体" w:hAnsi="宋体" w:cs="宋体"/>
                <w:bCs/>
                <w:sz w:val="20"/>
                <w:szCs w:val="20"/>
                <w:lang w:val="zh-CN"/>
              </w:rPr>
            </w:pPr>
          </w:p>
        </w:tc>
      </w:tr>
      <w:tr w:rsidR="006E6F89">
        <w:trPr>
          <w:trHeight w:val="2480"/>
          <w:jc w:val="center"/>
        </w:trPr>
        <w:tc>
          <w:tcPr>
            <w:tcW w:w="664" w:type="dxa"/>
            <w:vMerge w:val="restart"/>
            <w:noWrap/>
            <w:vAlign w:val="center"/>
          </w:tcPr>
          <w:p w:rsidR="006E6F89" w:rsidRDefault="00375961">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lastRenderedPageBreak/>
              <w:t>13</w:t>
            </w:r>
          </w:p>
        </w:tc>
        <w:tc>
          <w:tcPr>
            <w:tcW w:w="872" w:type="dxa"/>
            <w:vMerge w:val="restart"/>
            <w:noWrap/>
            <w:vAlign w:val="center"/>
          </w:tcPr>
          <w:p w:rsidR="006E6F89" w:rsidRDefault="00375961">
            <w:pPr>
              <w:spacing w:after="0" w:line="240" w:lineRule="exact"/>
              <w:ind w:rightChars="-101" w:right="-222"/>
              <w:rPr>
                <w:rFonts w:ascii="宋体" w:eastAsia="宋体" w:hAnsi="宋体" w:cs="宋体"/>
                <w:sz w:val="24"/>
                <w:szCs w:val="24"/>
              </w:rPr>
            </w:pPr>
            <w:r>
              <w:rPr>
                <w:rFonts w:ascii="宋体" w:eastAsia="宋体" w:hAnsi="宋体" w:cs="宋体" w:hint="eastAsia"/>
              </w:rPr>
              <w:t>防漏电、静电</w:t>
            </w:r>
          </w:p>
        </w:tc>
        <w:tc>
          <w:tcPr>
            <w:tcW w:w="5735" w:type="dxa"/>
            <w:noWrap/>
            <w:vAlign w:val="center"/>
          </w:tcPr>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13.1</w:t>
            </w:r>
            <w:r>
              <w:rPr>
                <w:rFonts w:ascii="宋体" w:eastAsia="宋体" w:hAnsi="宋体" w:cs="宋体" w:hint="eastAsia"/>
                <w:bCs/>
                <w:sz w:val="21"/>
                <w:szCs w:val="21"/>
              </w:rPr>
              <w:t>手持电动工具：</w:t>
            </w:r>
          </w:p>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13.1.1</w:t>
            </w:r>
            <w:r>
              <w:rPr>
                <w:rFonts w:ascii="宋体" w:eastAsia="宋体" w:hAnsi="宋体" w:cs="宋体" w:hint="eastAsia"/>
                <w:bCs/>
                <w:sz w:val="21"/>
                <w:szCs w:val="21"/>
              </w:rPr>
              <w:t>一台剩余电流动作保护器不得控制</w:t>
            </w:r>
            <w:r>
              <w:rPr>
                <w:rFonts w:ascii="宋体" w:eastAsia="宋体" w:hAnsi="宋体" w:cs="宋体" w:hint="eastAsia"/>
                <w:bCs/>
                <w:sz w:val="21"/>
                <w:szCs w:val="21"/>
              </w:rPr>
              <w:t>2</w:t>
            </w:r>
            <w:r>
              <w:rPr>
                <w:rFonts w:ascii="宋体" w:eastAsia="宋体" w:hAnsi="宋体" w:cs="宋体" w:hint="eastAsia"/>
                <w:bCs/>
                <w:sz w:val="21"/>
                <w:szCs w:val="21"/>
              </w:rPr>
              <w:t>台及以上电动工具</w:t>
            </w:r>
            <w:r>
              <w:rPr>
                <w:rFonts w:ascii="宋体" w:eastAsia="宋体" w:hAnsi="宋体" w:cs="宋体" w:hint="eastAsia"/>
                <w:bCs/>
                <w:sz w:val="21"/>
                <w:szCs w:val="21"/>
              </w:rPr>
              <w:t>.</w:t>
            </w:r>
          </w:p>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13.1.2</w:t>
            </w:r>
            <w:r>
              <w:rPr>
                <w:rFonts w:ascii="宋体" w:eastAsia="宋体" w:hAnsi="宋体" w:cs="宋体" w:hint="eastAsia"/>
                <w:bCs/>
                <w:sz w:val="21"/>
                <w:szCs w:val="21"/>
              </w:rPr>
              <w:t>电动工具的电源线，应采用橡皮绝缘橡皮护套铜芯软电缆。电缆应避开热源，并应采取防止机械损伤的措施。</w:t>
            </w:r>
          </w:p>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13.1.3</w:t>
            </w:r>
            <w:r>
              <w:rPr>
                <w:rFonts w:ascii="宋体" w:eastAsia="宋体" w:hAnsi="宋体" w:cs="宋体" w:hint="eastAsia"/>
                <w:bCs/>
                <w:sz w:val="21"/>
                <w:szCs w:val="21"/>
              </w:rPr>
              <w:t>电动工具需要移动时，不得手提电源线或工具的可旋转部分。</w:t>
            </w:r>
          </w:p>
        </w:tc>
        <w:tc>
          <w:tcPr>
            <w:tcW w:w="1663" w:type="dxa"/>
            <w:noWrap/>
          </w:tcPr>
          <w:p w:rsidR="006E6F89" w:rsidRDefault="006E6F89">
            <w:pPr>
              <w:widowControl w:val="0"/>
              <w:spacing w:after="0" w:line="240" w:lineRule="auto"/>
              <w:contextualSpacing/>
              <w:jc w:val="center"/>
              <w:rPr>
                <w:rFonts w:ascii="宋体" w:eastAsia="宋体" w:hAnsi="宋体" w:cs="宋体"/>
                <w:bCs/>
                <w:sz w:val="21"/>
                <w:szCs w:val="21"/>
              </w:rPr>
            </w:pPr>
          </w:p>
          <w:p w:rsidR="006E6F89" w:rsidRDefault="006E6F89">
            <w:pPr>
              <w:widowControl w:val="0"/>
              <w:spacing w:after="0" w:line="240" w:lineRule="auto"/>
              <w:contextualSpacing/>
              <w:jc w:val="center"/>
              <w:rPr>
                <w:rFonts w:ascii="宋体" w:eastAsia="宋体" w:hAnsi="宋体" w:cs="宋体"/>
                <w:bCs/>
                <w:sz w:val="21"/>
                <w:szCs w:val="21"/>
              </w:rPr>
            </w:pPr>
          </w:p>
          <w:p w:rsidR="006E6F89" w:rsidRDefault="006E6F89">
            <w:pPr>
              <w:widowControl w:val="0"/>
              <w:spacing w:after="0" w:line="240" w:lineRule="auto"/>
              <w:contextualSpacing/>
              <w:jc w:val="center"/>
              <w:rPr>
                <w:rFonts w:ascii="宋体" w:eastAsia="宋体" w:hAnsi="宋体" w:cs="宋体"/>
                <w:bCs/>
                <w:sz w:val="21"/>
                <w:szCs w:val="21"/>
              </w:rPr>
            </w:pPr>
          </w:p>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jc w:val="both"/>
              <w:rPr>
                <w:rFonts w:ascii="宋体" w:eastAsia="宋体" w:hAnsi="宋体" w:cs="宋体"/>
                <w:bCs/>
                <w:sz w:val="20"/>
                <w:szCs w:val="20"/>
              </w:rPr>
            </w:pPr>
            <w:r>
              <w:rPr>
                <w:rFonts w:ascii="宋体" w:eastAsia="宋体" w:hAnsi="宋体" w:cs="宋体" w:hint="eastAsia"/>
                <w:bCs/>
                <w:sz w:val="20"/>
                <w:szCs w:val="20"/>
              </w:rPr>
              <w:t>《中华人民共和国安全生产法》第三十六条；</w:t>
            </w:r>
          </w:p>
          <w:p w:rsidR="006E6F89" w:rsidRDefault="00375961">
            <w:pPr>
              <w:widowControl w:val="0"/>
              <w:spacing w:after="0" w:line="240" w:lineRule="atLeast"/>
              <w:jc w:val="both"/>
              <w:rPr>
                <w:rFonts w:ascii="宋体" w:eastAsia="宋体" w:hAnsi="宋体" w:cs="宋体"/>
                <w:bCs/>
                <w:sz w:val="20"/>
                <w:szCs w:val="20"/>
              </w:rPr>
            </w:pPr>
            <w:r>
              <w:rPr>
                <w:rFonts w:ascii="宋体" w:eastAsia="宋体" w:hAnsi="宋体" w:cs="宋体" w:hint="eastAsia"/>
                <w:bCs/>
                <w:sz w:val="20"/>
                <w:szCs w:val="20"/>
              </w:rPr>
              <w:t>《建设工程施工现场供用电安全规范》（</w:t>
            </w:r>
            <w:r>
              <w:rPr>
                <w:rFonts w:ascii="宋体" w:eastAsia="宋体" w:hAnsi="宋体" w:cs="宋体" w:hint="eastAsia"/>
                <w:bCs/>
                <w:sz w:val="20"/>
                <w:szCs w:val="20"/>
              </w:rPr>
              <w:t>GB50194-2014</w:t>
            </w:r>
            <w:r>
              <w:rPr>
                <w:rFonts w:ascii="宋体" w:eastAsia="宋体" w:hAnsi="宋体" w:cs="宋体" w:hint="eastAsia"/>
                <w:bCs/>
                <w:sz w:val="20"/>
                <w:szCs w:val="20"/>
              </w:rPr>
              <w:t>）第</w:t>
            </w:r>
            <w:r>
              <w:rPr>
                <w:rFonts w:ascii="宋体" w:eastAsia="宋体" w:hAnsi="宋体" w:cs="宋体" w:hint="eastAsia"/>
                <w:bCs/>
                <w:sz w:val="20"/>
                <w:szCs w:val="20"/>
              </w:rPr>
              <w:t>9.2.3</w:t>
            </w:r>
            <w:r>
              <w:rPr>
                <w:rFonts w:ascii="宋体" w:eastAsia="宋体" w:hAnsi="宋体" w:cs="宋体" w:hint="eastAsia"/>
                <w:bCs/>
                <w:sz w:val="20"/>
                <w:szCs w:val="20"/>
              </w:rPr>
              <w:t>、</w:t>
            </w:r>
            <w:r>
              <w:rPr>
                <w:rFonts w:ascii="宋体" w:eastAsia="宋体" w:hAnsi="宋体" w:cs="宋体" w:hint="eastAsia"/>
                <w:bCs/>
                <w:sz w:val="20"/>
                <w:szCs w:val="20"/>
              </w:rPr>
              <w:t>9.2.4</w:t>
            </w:r>
            <w:r>
              <w:rPr>
                <w:rFonts w:ascii="宋体" w:eastAsia="宋体" w:hAnsi="宋体" w:cs="宋体" w:hint="eastAsia"/>
                <w:bCs/>
                <w:sz w:val="20"/>
                <w:szCs w:val="20"/>
              </w:rPr>
              <w:t>、</w:t>
            </w:r>
            <w:r>
              <w:rPr>
                <w:rFonts w:ascii="宋体" w:eastAsia="宋体" w:hAnsi="宋体" w:cs="宋体" w:hint="eastAsia"/>
                <w:bCs/>
                <w:sz w:val="20"/>
                <w:szCs w:val="20"/>
              </w:rPr>
              <w:t>9.2.5</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tLeast"/>
              <w:jc w:val="both"/>
              <w:rPr>
                <w:rFonts w:ascii="宋体" w:eastAsia="宋体" w:hAnsi="宋体" w:cs="宋体"/>
                <w:bCs/>
                <w:sz w:val="20"/>
                <w:szCs w:val="20"/>
                <w:lang w:val="zh-CN"/>
              </w:rPr>
            </w:pPr>
          </w:p>
        </w:tc>
      </w:tr>
      <w:tr w:rsidR="006E6F89">
        <w:trPr>
          <w:trHeight w:val="982"/>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sz w:val="24"/>
                <w:szCs w:val="24"/>
              </w:rPr>
            </w:pPr>
          </w:p>
        </w:tc>
        <w:tc>
          <w:tcPr>
            <w:tcW w:w="5735" w:type="dxa"/>
            <w:noWrap/>
            <w:vAlign w:val="center"/>
          </w:tcPr>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13.2</w:t>
            </w:r>
            <w:r>
              <w:rPr>
                <w:rFonts w:ascii="宋体" w:eastAsia="宋体" w:hAnsi="宋体" w:cs="宋体" w:hint="eastAsia"/>
                <w:bCs/>
                <w:sz w:val="21"/>
                <w:szCs w:val="21"/>
              </w:rPr>
              <w:t>静电释放装置：在易燃易爆区域的入口处，应安装人体静电释放装置。</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jc w:val="both"/>
              <w:rPr>
                <w:rFonts w:ascii="宋体" w:eastAsia="宋体" w:hAnsi="宋体" w:cs="宋体"/>
                <w:bCs/>
                <w:sz w:val="20"/>
                <w:szCs w:val="20"/>
              </w:rPr>
            </w:pPr>
            <w:r>
              <w:rPr>
                <w:rFonts w:ascii="宋体" w:eastAsia="宋体" w:hAnsi="宋体" w:cs="宋体" w:hint="eastAsia"/>
                <w:bCs/>
                <w:sz w:val="20"/>
                <w:szCs w:val="20"/>
              </w:rPr>
              <w:t>《防止静电事故通用导则》（</w:t>
            </w:r>
            <w:r>
              <w:rPr>
                <w:rFonts w:ascii="宋体" w:eastAsia="宋体" w:hAnsi="宋体" w:cs="宋体" w:hint="eastAsia"/>
                <w:bCs/>
                <w:sz w:val="20"/>
                <w:szCs w:val="20"/>
              </w:rPr>
              <w:t>GB12158</w:t>
            </w:r>
            <w:r>
              <w:rPr>
                <w:rFonts w:ascii="宋体" w:eastAsia="宋体" w:hAnsi="宋体" w:cs="宋体" w:hint="eastAsia"/>
                <w:bCs/>
                <w:sz w:val="20"/>
                <w:szCs w:val="20"/>
              </w:rPr>
              <w:t>—</w:t>
            </w:r>
            <w:r>
              <w:rPr>
                <w:rFonts w:ascii="宋体" w:eastAsia="宋体" w:hAnsi="宋体" w:cs="宋体" w:hint="eastAsia"/>
                <w:bCs/>
                <w:sz w:val="20"/>
                <w:szCs w:val="20"/>
              </w:rPr>
              <w:t>2006</w:t>
            </w:r>
            <w:r>
              <w:rPr>
                <w:rFonts w:ascii="宋体" w:eastAsia="宋体" w:hAnsi="宋体" w:cs="宋体" w:hint="eastAsia"/>
                <w:bCs/>
                <w:sz w:val="20"/>
                <w:szCs w:val="20"/>
              </w:rPr>
              <w:t>）第</w:t>
            </w:r>
            <w:r>
              <w:rPr>
                <w:rFonts w:ascii="宋体" w:eastAsia="宋体" w:hAnsi="宋体" w:cs="宋体" w:hint="eastAsia"/>
                <w:bCs/>
                <w:sz w:val="20"/>
                <w:szCs w:val="20"/>
              </w:rPr>
              <w:t>6.1.10</w:t>
            </w:r>
            <w:r>
              <w:rPr>
                <w:rFonts w:ascii="宋体" w:eastAsia="宋体" w:hAnsi="宋体" w:cs="宋体" w:hint="eastAsia"/>
                <w:bCs/>
                <w:sz w:val="20"/>
                <w:szCs w:val="20"/>
              </w:rPr>
              <w:t>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21"/>
                <w:szCs w:val="21"/>
                <w:lang w:val="zh-CN"/>
              </w:rPr>
            </w:pPr>
          </w:p>
        </w:tc>
      </w:tr>
      <w:tr w:rsidR="006E6F89">
        <w:trPr>
          <w:trHeight w:val="1556"/>
          <w:jc w:val="center"/>
        </w:trPr>
        <w:tc>
          <w:tcPr>
            <w:tcW w:w="664" w:type="dxa"/>
            <w:noWrap/>
            <w:vAlign w:val="center"/>
          </w:tcPr>
          <w:p w:rsidR="006E6F89" w:rsidRDefault="00375961">
            <w:pPr>
              <w:widowControl w:val="0"/>
              <w:spacing w:after="0" w:line="240" w:lineRule="exact"/>
              <w:jc w:val="center"/>
              <w:rPr>
                <w:rFonts w:ascii="宋体" w:eastAsia="宋体" w:hAnsi="宋体" w:cs="宋体"/>
                <w:bCs/>
                <w:kern w:val="2"/>
                <w:sz w:val="18"/>
                <w:szCs w:val="18"/>
              </w:rPr>
            </w:pPr>
            <w:r>
              <w:rPr>
                <w:rFonts w:ascii="宋体" w:eastAsia="宋体" w:hAnsi="宋体" w:cs="宋体" w:hint="eastAsia"/>
                <w:bCs/>
                <w:kern w:val="2"/>
                <w:sz w:val="21"/>
                <w:szCs w:val="21"/>
              </w:rPr>
              <w:lastRenderedPageBreak/>
              <w:t>14</w:t>
            </w:r>
          </w:p>
        </w:tc>
        <w:tc>
          <w:tcPr>
            <w:tcW w:w="872" w:type="dxa"/>
            <w:noWrap/>
            <w:vAlign w:val="center"/>
          </w:tcPr>
          <w:p w:rsidR="006E6F89" w:rsidRDefault="00375961">
            <w:pPr>
              <w:spacing w:after="0" w:line="240" w:lineRule="exact"/>
              <w:jc w:val="center"/>
              <w:rPr>
                <w:rFonts w:ascii="宋体" w:eastAsia="宋体" w:hAnsi="宋体" w:cs="宋体"/>
              </w:rPr>
            </w:pPr>
            <w:r>
              <w:rPr>
                <w:rFonts w:ascii="宋体" w:eastAsia="宋体" w:hAnsi="宋体" w:cs="宋体" w:hint="eastAsia"/>
              </w:rPr>
              <w:t>安全警示标志</w:t>
            </w:r>
          </w:p>
        </w:tc>
        <w:tc>
          <w:tcPr>
            <w:tcW w:w="5735" w:type="dxa"/>
            <w:noWrap/>
            <w:vAlign w:val="center"/>
          </w:tcPr>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生产经营单位应当在有较大危险因素的生产经营场所和有关设施、设备上，设置明显的安全警示标志，安全标志的图形、符号、文字、颜色等均必须符合《安全标志及其使用导则》（</w:t>
            </w:r>
            <w:r>
              <w:rPr>
                <w:rFonts w:ascii="宋体" w:eastAsia="宋体" w:hAnsi="宋体" w:cs="宋体" w:hint="eastAsia"/>
                <w:bCs/>
                <w:sz w:val="21"/>
                <w:szCs w:val="21"/>
              </w:rPr>
              <w:t>GB2894-2008</w:t>
            </w:r>
            <w:r>
              <w:rPr>
                <w:rFonts w:ascii="宋体" w:eastAsia="宋体" w:hAnsi="宋体" w:cs="宋体" w:hint="eastAsia"/>
                <w:bCs/>
                <w:sz w:val="21"/>
                <w:szCs w:val="21"/>
              </w:rPr>
              <w:t>）、《安全色》（</w:t>
            </w:r>
            <w:r>
              <w:rPr>
                <w:rFonts w:ascii="宋体" w:eastAsia="宋体" w:hAnsi="宋体" w:cs="宋体" w:hint="eastAsia"/>
                <w:bCs/>
                <w:sz w:val="21"/>
                <w:szCs w:val="21"/>
              </w:rPr>
              <w:t>GB2893-2008</w:t>
            </w:r>
            <w:r>
              <w:rPr>
                <w:rFonts w:ascii="宋体" w:eastAsia="宋体" w:hAnsi="宋体" w:cs="宋体" w:hint="eastAsia"/>
                <w:bCs/>
                <w:sz w:val="21"/>
                <w:szCs w:val="21"/>
              </w:rPr>
              <w:t>）等要求。</w:t>
            </w:r>
          </w:p>
        </w:tc>
        <w:tc>
          <w:tcPr>
            <w:tcW w:w="1663" w:type="dxa"/>
            <w:noWrap/>
            <w:vAlign w:val="center"/>
          </w:tcPr>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现场查看安全警示标志的设置是否齐全、规范。</w:t>
            </w:r>
          </w:p>
        </w:tc>
        <w:tc>
          <w:tcPr>
            <w:tcW w:w="3996" w:type="dxa"/>
            <w:noWrap/>
            <w:vAlign w:val="center"/>
          </w:tcPr>
          <w:p w:rsidR="006E6F89" w:rsidRDefault="00375961">
            <w:pPr>
              <w:widowControl w:val="0"/>
              <w:spacing w:after="0" w:line="240" w:lineRule="atLeast"/>
              <w:jc w:val="both"/>
              <w:rPr>
                <w:rFonts w:ascii="宋体" w:eastAsia="宋体" w:hAnsi="宋体" w:cs="宋体"/>
                <w:bCs/>
                <w:sz w:val="20"/>
                <w:szCs w:val="20"/>
              </w:rPr>
            </w:pPr>
            <w:r>
              <w:rPr>
                <w:rFonts w:ascii="宋体" w:eastAsia="宋体" w:hAnsi="宋体" w:cs="宋体" w:hint="eastAsia"/>
                <w:bCs/>
                <w:sz w:val="20"/>
                <w:szCs w:val="20"/>
              </w:rPr>
              <w:t>《中华人民共和国安全生产法》第三十五条；</w:t>
            </w:r>
          </w:p>
          <w:p w:rsidR="006E6F89" w:rsidRDefault="00375961">
            <w:pPr>
              <w:widowControl w:val="0"/>
              <w:spacing w:after="0" w:line="240" w:lineRule="atLeast"/>
              <w:jc w:val="both"/>
              <w:rPr>
                <w:rFonts w:ascii="宋体" w:eastAsia="宋体" w:hAnsi="宋体" w:cs="宋体"/>
                <w:bCs/>
                <w:sz w:val="20"/>
                <w:szCs w:val="20"/>
              </w:rPr>
            </w:pPr>
            <w:r>
              <w:rPr>
                <w:rFonts w:ascii="宋体" w:eastAsia="宋体" w:hAnsi="宋体" w:cs="宋体" w:hint="eastAsia"/>
                <w:bCs/>
                <w:sz w:val="20"/>
                <w:szCs w:val="20"/>
              </w:rPr>
              <w:t>《工贸行业较大危险因素辨识与防范指导手册（</w:t>
            </w:r>
            <w:r>
              <w:rPr>
                <w:rFonts w:ascii="宋体" w:eastAsia="宋体" w:hAnsi="宋体" w:cs="宋体" w:hint="eastAsia"/>
                <w:bCs/>
                <w:sz w:val="20"/>
                <w:szCs w:val="20"/>
              </w:rPr>
              <w:t>2016</w:t>
            </w:r>
            <w:r>
              <w:rPr>
                <w:rFonts w:ascii="宋体" w:eastAsia="宋体" w:hAnsi="宋体" w:cs="宋体" w:hint="eastAsia"/>
                <w:bCs/>
                <w:sz w:val="20"/>
                <w:szCs w:val="20"/>
              </w:rPr>
              <w:t>版）》</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21"/>
                <w:szCs w:val="21"/>
                <w:lang w:val="zh-CN"/>
              </w:rPr>
            </w:pPr>
          </w:p>
        </w:tc>
      </w:tr>
      <w:tr w:rsidR="006E6F89">
        <w:trPr>
          <w:trHeight w:hRule="exact" w:val="3057"/>
          <w:jc w:val="center"/>
        </w:trPr>
        <w:tc>
          <w:tcPr>
            <w:tcW w:w="664" w:type="dxa"/>
            <w:vMerge w:val="restart"/>
            <w:noWrap/>
            <w:vAlign w:val="center"/>
          </w:tcPr>
          <w:p w:rsidR="006E6F89" w:rsidRDefault="00375961">
            <w:pPr>
              <w:widowControl w:val="0"/>
              <w:spacing w:after="0" w:line="240" w:lineRule="exact"/>
              <w:jc w:val="center"/>
              <w:rPr>
                <w:rFonts w:ascii="宋体" w:eastAsia="宋体" w:hAnsi="宋体" w:cs="宋体"/>
                <w:kern w:val="2"/>
                <w:sz w:val="18"/>
                <w:szCs w:val="18"/>
              </w:rPr>
            </w:pPr>
            <w:r>
              <w:rPr>
                <w:rFonts w:ascii="宋体" w:eastAsia="宋体" w:hAnsi="宋体" w:cs="宋体" w:hint="eastAsia"/>
                <w:bCs/>
                <w:kern w:val="2"/>
                <w:sz w:val="21"/>
                <w:szCs w:val="21"/>
              </w:rPr>
              <w:t>15</w:t>
            </w:r>
          </w:p>
        </w:tc>
        <w:tc>
          <w:tcPr>
            <w:tcW w:w="872" w:type="dxa"/>
            <w:vMerge w:val="restart"/>
            <w:noWrap/>
            <w:vAlign w:val="center"/>
          </w:tcPr>
          <w:p w:rsidR="006E6F89" w:rsidRDefault="00375961">
            <w:pPr>
              <w:spacing w:after="0" w:line="240" w:lineRule="exact"/>
              <w:jc w:val="center"/>
              <w:rPr>
                <w:rFonts w:ascii="宋体" w:eastAsia="宋体" w:hAnsi="宋体" w:cs="宋体"/>
              </w:rPr>
            </w:pPr>
            <w:r>
              <w:rPr>
                <w:rFonts w:ascii="宋体" w:eastAsia="宋体" w:hAnsi="宋体" w:cs="宋体" w:hint="eastAsia"/>
              </w:rPr>
              <w:t>安全防护装置</w:t>
            </w:r>
          </w:p>
        </w:tc>
        <w:tc>
          <w:tcPr>
            <w:tcW w:w="5735" w:type="dxa"/>
            <w:noWrap/>
            <w:vAlign w:val="center"/>
          </w:tcPr>
          <w:p w:rsidR="006E6F89" w:rsidRDefault="00375961">
            <w:pPr>
              <w:widowControl w:val="0"/>
              <w:spacing w:after="0" w:line="240" w:lineRule="auto"/>
              <w:contextualSpacing/>
              <w:jc w:val="both"/>
              <w:rPr>
                <w:rFonts w:ascii="宋体" w:eastAsia="宋体" w:hAnsi="宋体" w:cs="宋体"/>
                <w:sz w:val="21"/>
                <w:szCs w:val="21"/>
              </w:rPr>
            </w:pPr>
            <w:r>
              <w:rPr>
                <w:rFonts w:ascii="宋体" w:eastAsia="宋体" w:hAnsi="宋体" w:cs="宋体" w:hint="eastAsia"/>
                <w:sz w:val="21"/>
                <w:szCs w:val="21"/>
              </w:rPr>
              <w:t>15.1</w:t>
            </w:r>
            <w:r>
              <w:rPr>
                <w:rFonts w:ascii="宋体" w:eastAsia="宋体" w:hAnsi="宋体" w:cs="宋体" w:hint="eastAsia"/>
                <w:sz w:val="21"/>
                <w:szCs w:val="21"/>
              </w:rPr>
              <w:t>安全防护装置设置及完好情况：</w:t>
            </w:r>
          </w:p>
          <w:p w:rsidR="006E6F89" w:rsidRDefault="00375961">
            <w:pPr>
              <w:widowControl w:val="0"/>
              <w:spacing w:after="0" w:line="240" w:lineRule="auto"/>
              <w:contextualSpacing/>
              <w:jc w:val="both"/>
              <w:rPr>
                <w:rFonts w:ascii="宋体" w:eastAsia="宋体" w:hAnsi="宋体" w:cs="宋体"/>
                <w:sz w:val="21"/>
                <w:szCs w:val="21"/>
              </w:rPr>
            </w:pPr>
            <w:r>
              <w:rPr>
                <w:rFonts w:ascii="宋体" w:eastAsia="宋体" w:hAnsi="宋体" w:cs="宋体" w:hint="eastAsia"/>
                <w:sz w:val="21"/>
                <w:szCs w:val="21"/>
              </w:rPr>
              <w:t>15.1.1</w:t>
            </w:r>
            <w:r>
              <w:rPr>
                <w:rFonts w:ascii="宋体" w:eastAsia="宋体" w:hAnsi="宋体" w:cs="宋体" w:hint="eastAsia"/>
                <w:sz w:val="21"/>
                <w:szCs w:val="21"/>
              </w:rPr>
              <w:t>对操作人员在设备运行时可能触及的可动零部件，必须设置必要的安全防护装置。</w:t>
            </w:r>
          </w:p>
          <w:p w:rsidR="006E6F89" w:rsidRDefault="00375961">
            <w:pPr>
              <w:widowControl w:val="0"/>
              <w:spacing w:after="0" w:line="240" w:lineRule="auto"/>
              <w:contextualSpacing/>
              <w:jc w:val="both"/>
              <w:rPr>
                <w:rFonts w:ascii="宋体" w:eastAsia="宋体" w:hAnsi="宋体" w:cs="宋体"/>
                <w:sz w:val="21"/>
                <w:szCs w:val="21"/>
              </w:rPr>
            </w:pPr>
            <w:r>
              <w:rPr>
                <w:rFonts w:ascii="宋体" w:eastAsia="宋体" w:hAnsi="宋体" w:cs="宋体" w:hint="eastAsia"/>
                <w:sz w:val="21"/>
                <w:szCs w:val="21"/>
              </w:rPr>
              <w:t>15.1.2</w:t>
            </w:r>
            <w:r>
              <w:rPr>
                <w:rFonts w:ascii="宋体" w:eastAsia="宋体" w:hAnsi="宋体" w:cs="宋体" w:hint="eastAsia"/>
                <w:sz w:val="21"/>
                <w:szCs w:val="21"/>
              </w:rPr>
              <w:t>以操作人员的操作位置所在平面为基准，凡高度在</w:t>
            </w:r>
            <w:r>
              <w:rPr>
                <w:rFonts w:ascii="宋体" w:eastAsia="宋体" w:hAnsi="宋体" w:cs="宋体" w:hint="eastAsia"/>
                <w:sz w:val="21"/>
                <w:szCs w:val="21"/>
              </w:rPr>
              <w:t>2m</w:t>
            </w:r>
            <w:r>
              <w:rPr>
                <w:rFonts w:ascii="宋体" w:eastAsia="宋体" w:hAnsi="宋体" w:cs="宋体" w:hint="eastAsia"/>
                <w:sz w:val="21"/>
                <w:szCs w:val="21"/>
              </w:rPr>
              <w:t>之内的所有传动带、转轴、传动链、联轴节、带轮、齿轮、飞轮、链轮、电锯等外露危险零部件及危险部位，都必须设置安全防护装置。</w:t>
            </w:r>
          </w:p>
          <w:p w:rsidR="006E6F89" w:rsidRDefault="00375961">
            <w:pPr>
              <w:widowControl w:val="0"/>
              <w:spacing w:after="0" w:line="240" w:lineRule="auto"/>
              <w:contextualSpacing/>
              <w:jc w:val="both"/>
              <w:rPr>
                <w:rFonts w:ascii="宋体" w:eastAsia="宋体" w:hAnsi="宋体" w:cs="宋体"/>
                <w:sz w:val="21"/>
                <w:szCs w:val="21"/>
              </w:rPr>
            </w:pPr>
            <w:r>
              <w:rPr>
                <w:rFonts w:ascii="宋体" w:eastAsia="宋体" w:hAnsi="宋体" w:cs="宋体" w:hint="eastAsia"/>
                <w:sz w:val="21"/>
                <w:szCs w:val="21"/>
              </w:rPr>
              <w:t>15.1.3</w:t>
            </w:r>
            <w:r>
              <w:rPr>
                <w:rFonts w:ascii="宋体" w:eastAsia="宋体" w:hAnsi="宋体" w:cs="宋体" w:hint="eastAsia"/>
                <w:sz w:val="21"/>
                <w:szCs w:val="21"/>
              </w:rPr>
              <w:t>人员能触及的设备运转部分、不便绝缘的电气设备以及裸电线，均应安装安全防护装置。</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jc w:val="both"/>
              <w:rPr>
                <w:rFonts w:ascii="宋体" w:eastAsia="宋体" w:hAnsi="宋体" w:cs="宋体"/>
                <w:bCs/>
                <w:sz w:val="20"/>
                <w:szCs w:val="20"/>
              </w:rPr>
            </w:pPr>
            <w:r>
              <w:rPr>
                <w:rFonts w:ascii="宋体" w:eastAsia="宋体" w:hAnsi="宋体" w:cs="宋体" w:hint="eastAsia"/>
                <w:bCs/>
                <w:sz w:val="20"/>
                <w:szCs w:val="20"/>
              </w:rPr>
              <w:t>《中华人民共和国安全生产法》第三十六条；</w:t>
            </w:r>
          </w:p>
          <w:p w:rsidR="006E6F89" w:rsidRDefault="00375961">
            <w:pPr>
              <w:widowControl w:val="0"/>
              <w:spacing w:after="0" w:line="240" w:lineRule="atLeast"/>
              <w:jc w:val="both"/>
              <w:rPr>
                <w:rFonts w:ascii="宋体" w:eastAsia="宋体" w:hAnsi="宋体" w:cs="宋体"/>
                <w:bCs/>
                <w:sz w:val="20"/>
                <w:szCs w:val="20"/>
              </w:rPr>
            </w:pPr>
            <w:r>
              <w:rPr>
                <w:rFonts w:ascii="宋体" w:eastAsia="宋体" w:hAnsi="宋体" w:cs="宋体" w:hint="eastAsia"/>
                <w:bCs/>
                <w:sz w:val="20"/>
                <w:szCs w:val="20"/>
              </w:rPr>
              <w:t>《生产设备安全卫生设计总则》</w:t>
            </w:r>
          </w:p>
          <w:p w:rsidR="006E6F89" w:rsidRDefault="00375961">
            <w:pPr>
              <w:widowControl w:val="0"/>
              <w:spacing w:after="0" w:line="240" w:lineRule="atLeast"/>
              <w:jc w:val="both"/>
              <w:rPr>
                <w:rFonts w:ascii="宋体" w:eastAsia="宋体" w:hAnsi="宋体" w:cs="宋体"/>
                <w:bCs/>
                <w:sz w:val="20"/>
                <w:szCs w:val="20"/>
              </w:rPr>
            </w:pPr>
            <w:r>
              <w:rPr>
                <w:rFonts w:ascii="宋体" w:eastAsia="宋体" w:hAnsi="宋体" w:cs="宋体" w:hint="eastAsia"/>
                <w:bCs/>
                <w:sz w:val="20"/>
                <w:szCs w:val="20"/>
              </w:rPr>
              <w:t>（</w:t>
            </w:r>
            <w:r>
              <w:rPr>
                <w:rFonts w:ascii="宋体" w:eastAsia="宋体" w:hAnsi="宋体" w:cs="宋体" w:hint="eastAsia"/>
                <w:bCs/>
                <w:sz w:val="20"/>
                <w:szCs w:val="20"/>
              </w:rPr>
              <w:t>GB5083-1999</w:t>
            </w:r>
            <w:r>
              <w:rPr>
                <w:rFonts w:ascii="宋体" w:eastAsia="宋体" w:hAnsi="宋体" w:cs="宋体" w:hint="eastAsia"/>
                <w:bCs/>
                <w:sz w:val="20"/>
                <w:szCs w:val="20"/>
              </w:rPr>
              <w:t>）第</w:t>
            </w:r>
            <w:r>
              <w:rPr>
                <w:rFonts w:ascii="宋体" w:eastAsia="宋体" w:hAnsi="宋体" w:cs="宋体" w:hint="eastAsia"/>
                <w:bCs/>
                <w:sz w:val="20"/>
                <w:szCs w:val="20"/>
              </w:rPr>
              <w:t>6.1.2</w:t>
            </w:r>
            <w:r>
              <w:rPr>
                <w:rFonts w:ascii="宋体" w:eastAsia="宋体" w:hAnsi="宋体" w:cs="宋体" w:hint="eastAsia"/>
                <w:bCs/>
                <w:sz w:val="20"/>
                <w:szCs w:val="20"/>
              </w:rPr>
              <w:t>、</w:t>
            </w:r>
            <w:r>
              <w:rPr>
                <w:rFonts w:ascii="宋体" w:eastAsia="宋体" w:hAnsi="宋体" w:cs="宋体" w:hint="eastAsia"/>
                <w:bCs/>
                <w:sz w:val="20"/>
                <w:szCs w:val="20"/>
              </w:rPr>
              <w:t>6.1.6</w:t>
            </w:r>
            <w:r>
              <w:rPr>
                <w:rFonts w:ascii="宋体" w:eastAsia="宋体" w:hAnsi="宋体" w:cs="宋体" w:hint="eastAsia"/>
                <w:bCs/>
                <w:sz w:val="20"/>
                <w:szCs w:val="20"/>
              </w:rPr>
              <w:t>条。</w:t>
            </w:r>
          </w:p>
        </w:tc>
        <w:tc>
          <w:tcPr>
            <w:tcW w:w="1656" w:type="dxa"/>
            <w:noWrap/>
          </w:tcPr>
          <w:p w:rsidR="006E6F89" w:rsidRDefault="006E6F89">
            <w:pPr>
              <w:widowControl w:val="0"/>
              <w:spacing w:after="0" w:line="240" w:lineRule="auto"/>
              <w:contextualSpacing/>
              <w:jc w:val="both"/>
              <w:rPr>
                <w:rFonts w:ascii="宋体" w:eastAsia="宋体" w:hAnsi="宋体" w:cs="宋体"/>
                <w:bCs/>
                <w:sz w:val="21"/>
                <w:szCs w:val="21"/>
              </w:rPr>
            </w:pPr>
          </w:p>
        </w:tc>
      </w:tr>
      <w:tr w:rsidR="006E6F89">
        <w:trPr>
          <w:trHeight w:val="2533"/>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15.2</w:t>
            </w:r>
            <w:r>
              <w:rPr>
                <w:rFonts w:ascii="宋体" w:eastAsia="宋体" w:hAnsi="宋体" w:cs="宋体" w:hint="eastAsia"/>
                <w:bCs/>
                <w:sz w:val="21"/>
                <w:szCs w:val="21"/>
              </w:rPr>
              <w:t>防护栏杆：</w:t>
            </w:r>
          </w:p>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15.2.1</w:t>
            </w:r>
            <w:r>
              <w:rPr>
                <w:rFonts w:ascii="宋体" w:eastAsia="宋体" w:hAnsi="宋体" w:cs="宋体" w:hint="eastAsia"/>
                <w:bCs/>
                <w:sz w:val="21"/>
                <w:szCs w:val="21"/>
              </w:rPr>
              <w:t>距下方相邻地板或地面</w:t>
            </w:r>
            <w:r>
              <w:rPr>
                <w:rFonts w:ascii="宋体" w:eastAsia="宋体" w:hAnsi="宋体" w:cs="宋体" w:hint="eastAsia"/>
                <w:bCs/>
                <w:sz w:val="21"/>
                <w:szCs w:val="21"/>
              </w:rPr>
              <w:t>1.2M</w:t>
            </w:r>
            <w:r>
              <w:rPr>
                <w:rFonts w:ascii="宋体" w:eastAsia="宋体" w:hAnsi="宋体" w:cs="宋体" w:hint="eastAsia"/>
                <w:bCs/>
                <w:sz w:val="21"/>
                <w:szCs w:val="21"/>
              </w:rPr>
              <w:t>及以上的平台、通道或工作面的所有敞开边缘应设置护栏。</w:t>
            </w:r>
          </w:p>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15.2.2</w:t>
            </w:r>
            <w:r>
              <w:rPr>
                <w:rFonts w:ascii="宋体" w:eastAsia="宋体" w:hAnsi="宋体" w:cs="宋体" w:hint="eastAsia"/>
                <w:bCs/>
                <w:sz w:val="21"/>
                <w:szCs w:val="21"/>
              </w:rPr>
              <w:t>在平台、通道或工作面上可能使用工具</w:t>
            </w:r>
            <w:r>
              <w:rPr>
                <w:rFonts w:ascii="宋体" w:eastAsia="宋体" w:hAnsi="宋体" w:cs="宋体" w:hint="eastAsia"/>
                <w:bCs/>
                <w:sz w:val="21"/>
                <w:szCs w:val="21"/>
              </w:rPr>
              <w:t>/</w:t>
            </w:r>
            <w:r>
              <w:rPr>
                <w:rFonts w:ascii="宋体" w:eastAsia="宋体" w:hAnsi="宋体" w:cs="宋体" w:hint="eastAsia"/>
                <w:bCs/>
                <w:sz w:val="21"/>
                <w:szCs w:val="21"/>
              </w:rPr>
              <w:t>机器部件或物品的场合，应在所有敞开边缘设置带踢脚板的防护栏杆。</w:t>
            </w:r>
          </w:p>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15.2.3</w:t>
            </w:r>
            <w:r>
              <w:rPr>
                <w:rFonts w:ascii="宋体" w:eastAsia="宋体" w:hAnsi="宋体" w:cs="宋体" w:hint="eastAsia"/>
                <w:bCs/>
                <w:sz w:val="21"/>
                <w:szCs w:val="21"/>
              </w:rPr>
              <w:t>在作业平台、通道或工作面的敞开边缘，均应设置带踢脚板的防护栏杆。</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jc w:val="both"/>
              <w:rPr>
                <w:rFonts w:ascii="宋体" w:eastAsia="宋体" w:hAnsi="宋体" w:cs="宋体"/>
                <w:bCs/>
                <w:sz w:val="20"/>
                <w:szCs w:val="20"/>
              </w:rPr>
            </w:pPr>
            <w:r>
              <w:rPr>
                <w:rFonts w:ascii="宋体" w:eastAsia="宋体" w:hAnsi="宋体" w:cs="宋体" w:hint="eastAsia"/>
                <w:bCs/>
                <w:sz w:val="20"/>
                <w:szCs w:val="20"/>
              </w:rPr>
              <w:t>《中华人民共和国安全生产法》第三十六条；</w:t>
            </w:r>
          </w:p>
          <w:p w:rsidR="006E6F89" w:rsidRDefault="00375961">
            <w:pPr>
              <w:widowControl w:val="0"/>
              <w:spacing w:after="0" w:line="240" w:lineRule="atLeast"/>
              <w:jc w:val="both"/>
              <w:rPr>
                <w:rFonts w:ascii="宋体" w:eastAsia="宋体" w:hAnsi="宋体" w:cs="宋体"/>
                <w:bCs/>
                <w:sz w:val="20"/>
                <w:szCs w:val="20"/>
              </w:rPr>
            </w:pPr>
            <w:r>
              <w:rPr>
                <w:rFonts w:ascii="宋体" w:eastAsia="宋体" w:hAnsi="宋体" w:cs="宋体" w:hint="eastAsia"/>
                <w:bCs/>
                <w:sz w:val="20"/>
                <w:szCs w:val="20"/>
              </w:rPr>
              <w:t>《固定式钢梯及平台安全要求第</w:t>
            </w:r>
            <w:r>
              <w:rPr>
                <w:rFonts w:ascii="宋体" w:eastAsia="宋体" w:hAnsi="宋体" w:cs="宋体" w:hint="eastAsia"/>
                <w:bCs/>
                <w:sz w:val="20"/>
                <w:szCs w:val="20"/>
              </w:rPr>
              <w:t>3</w:t>
            </w:r>
            <w:r>
              <w:rPr>
                <w:rFonts w:ascii="宋体" w:eastAsia="宋体" w:hAnsi="宋体" w:cs="宋体" w:hint="eastAsia"/>
                <w:bCs/>
                <w:sz w:val="20"/>
                <w:szCs w:val="20"/>
              </w:rPr>
              <w:t>部分：工业防护栏杆及钢平台》（</w:t>
            </w:r>
            <w:r>
              <w:rPr>
                <w:rFonts w:ascii="宋体" w:eastAsia="宋体" w:hAnsi="宋体" w:cs="宋体" w:hint="eastAsia"/>
                <w:bCs/>
                <w:sz w:val="20"/>
                <w:szCs w:val="20"/>
              </w:rPr>
              <w:t>GB4053.3-2009</w:t>
            </w:r>
            <w:r>
              <w:rPr>
                <w:rFonts w:ascii="宋体" w:eastAsia="宋体" w:hAnsi="宋体" w:cs="宋体" w:hint="eastAsia"/>
                <w:bCs/>
                <w:sz w:val="20"/>
                <w:szCs w:val="20"/>
              </w:rPr>
              <w:t>）第</w:t>
            </w:r>
            <w:r>
              <w:rPr>
                <w:rFonts w:ascii="宋体" w:eastAsia="宋体" w:hAnsi="宋体" w:cs="宋体" w:hint="eastAsia"/>
                <w:bCs/>
                <w:sz w:val="20"/>
                <w:szCs w:val="20"/>
              </w:rPr>
              <w:t>4.1.1</w:t>
            </w:r>
            <w:r>
              <w:rPr>
                <w:rFonts w:ascii="宋体" w:eastAsia="宋体" w:hAnsi="宋体" w:cs="宋体" w:hint="eastAsia"/>
                <w:bCs/>
                <w:sz w:val="20"/>
                <w:szCs w:val="20"/>
              </w:rPr>
              <w:t>、</w:t>
            </w:r>
            <w:r>
              <w:rPr>
                <w:rFonts w:ascii="宋体" w:eastAsia="宋体" w:hAnsi="宋体" w:cs="宋体" w:hint="eastAsia"/>
                <w:bCs/>
                <w:sz w:val="20"/>
                <w:szCs w:val="20"/>
              </w:rPr>
              <w:t>4.1.2</w:t>
            </w:r>
            <w:r>
              <w:rPr>
                <w:rFonts w:ascii="宋体" w:eastAsia="宋体" w:hAnsi="宋体" w:cs="宋体" w:hint="eastAsia"/>
                <w:bCs/>
                <w:sz w:val="20"/>
                <w:szCs w:val="20"/>
              </w:rPr>
              <w:t>、</w:t>
            </w:r>
            <w:r>
              <w:rPr>
                <w:rFonts w:ascii="宋体" w:eastAsia="宋体" w:hAnsi="宋体" w:cs="宋体" w:hint="eastAsia"/>
                <w:bCs/>
                <w:sz w:val="20"/>
                <w:szCs w:val="20"/>
              </w:rPr>
              <w:t>4.1.3</w:t>
            </w:r>
            <w:r>
              <w:rPr>
                <w:rFonts w:ascii="宋体" w:eastAsia="宋体" w:hAnsi="宋体" w:cs="宋体" w:hint="eastAsia"/>
                <w:bCs/>
                <w:sz w:val="20"/>
                <w:szCs w:val="20"/>
              </w:rPr>
              <w:t>条。</w:t>
            </w:r>
          </w:p>
        </w:tc>
        <w:tc>
          <w:tcPr>
            <w:tcW w:w="1656" w:type="dxa"/>
            <w:noWrap/>
          </w:tcPr>
          <w:p w:rsidR="006E6F89" w:rsidRDefault="006E6F89">
            <w:pPr>
              <w:widowControl w:val="0"/>
              <w:spacing w:after="0" w:line="240" w:lineRule="auto"/>
              <w:contextualSpacing/>
              <w:jc w:val="both"/>
              <w:rPr>
                <w:rFonts w:ascii="宋体" w:eastAsia="宋体" w:hAnsi="宋体" w:cs="宋体"/>
                <w:bCs/>
                <w:sz w:val="21"/>
                <w:szCs w:val="21"/>
                <w:lang w:val="zh-CN"/>
              </w:rPr>
            </w:pPr>
          </w:p>
        </w:tc>
      </w:tr>
      <w:tr w:rsidR="006E6F89">
        <w:trPr>
          <w:trHeight w:val="1558"/>
          <w:jc w:val="center"/>
        </w:trPr>
        <w:tc>
          <w:tcPr>
            <w:tcW w:w="664" w:type="dxa"/>
            <w:vMerge/>
            <w:noWrap/>
            <w:vAlign w:val="center"/>
          </w:tcPr>
          <w:p w:rsidR="006E6F89" w:rsidRDefault="006E6F89">
            <w:pPr>
              <w:widowControl w:val="0"/>
              <w:spacing w:after="0" w:line="240" w:lineRule="exact"/>
              <w:jc w:val="center"/>
              <w:rPr>
                <w:rFonts w:ascii="宋体" w:eastAsia="宋体" w:hAnsi="宋体" w:cs="宋体"/>
                <w:kern w:val="2"/>
                <w:sz w:val="18"/>
                <w:szCs w:val="18"/>
              </w:rPr>
            </w:pPr>
          </w:p>
        </w:tc>
        <w:tc>
          <w:tcPr>
            <w:tcW w:w="872" w:type="dxa"/>
            <w:vMerge/>
            <w:noWrap/>
            <w:vAlign w:val="center"/>
          </w:tcPr>
          <w:p w:rsidR="006E6F89" w:rsidRDefault="006E6F89">
            <w:pPr>
              <w:spacing w:after="0" w:line="240" w:lineRule="exact"/>
              <w:jc w:val="center"/>
              <w:rPr>
                <w:rFonts w:ascii="宋体" w:eastAsia="宋体" w:hAnsi="宋体" w:cs="宋体"/>
              </w:rPr>
            </w:pPr>
          </w:p>
        </w:tc>
        <w:tc>
          <w:tcPr>
            <w:tcW w:w="5735" w:type="dxa"/>
            <w:noWrap/>
            <w:vAlign w:val="center"/>
          </w:tcPr>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15.3</w:t>
            </w:r>
            <w:r>
              <w:rPr>
                <w:rFonts w:ascii="宋体" w:eastAsia="宋体" w:hAnsi="宋体" w:cs="宋体" w:hint="eastAsia"/>
                <w:bCs/>
                <w:sz w:val="21"/>
                <w:szCs w:val="21"/>
              </w:rPr>
              <w:t>爬梯护笼：</w:t>
            </w:r>
          </w:p>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梯段高度大于</w:t>
            </w:r>
            <w:r>
              <w:rPr>
                <w:rFonts w:ascii="宋体" w:eastAsia="宋体" w:hAnsi="宋体" w:cs="宋体" w:hint="eastAsia"/>
                <w:bCs/>
                <w:sz w:val="21"/>
                <w:szCs w:val="21"/>
              </w:rPr>
              <w:t>3M</w:t>
            </w:r>
            <w:r>
              <w:rPr>
                <w:rFonts w:ascii="宋体" w:eastAsia="宋体" w:hAnsi="宋体" w:cs="宋体" w:hint="eastAsia"/>
                <w:bCs/>
                <w:sz w:val="21"/>
                <w:szCs w:val="21"/>
              </w:rPr>
              <w:t>时宜设置安全护笼，单段高度大于</w:t>
            </w:r>
            <w:r>
              <w:rPr>
                <w:rFonts w:ascii="宋体" w:eastAsia="宋体" w:hAnsi="宋体" w:cs="宋体" w:hint="eastAsia"/>
                <w:bCs/>
                <w:sz w:val="21"/>
                <w:szCs w:val="21"/>
              </w:rPr>
              <w:t>7M</w:t>
            </w:r>
            <w:r>
              <w:rPr>
                <w:rFonts w:ascii="宋体" w:eastAsia="宋体" w:hAnsi="宋体" w:cs="宋体" w:hint="eastAsia"/>
                <w:bCs/>
                <w:sz w:val="21"/>
                <w:szCs w:val="21"/>
              </w:rPr>
              <w:t>时，应设置安全护笼；当攀登高度小于</w:t>
            </w:r>
            <w:r>
              <w:rPr>
                <w:rFonts w:ascii="宋体" w:eastAsia="宋体" w:hAnsi="宋体" w:cs="宋体" w:hint="eastAsia"/>
                <w:bCs/>
                <w:sz w:val="21"/>
                <w:szCs w:val="21"/>
              </w:rPr>
              <w:t>7M</w:t>
            </w:r>
            <w:r>
              <w:rPr>
                <w:rFonts w:ascii="宋体" w:eastAsia="宋体" w:hAnsi="宋体" w:cs="宋体" w:hint="eastAsia"/>
                <w:bCs/>
                <w:sz w:val="21"/>
                <w:szCs w:val="21"/>
              </w:rPr>
              <w:t>，但梯子顶部在地面、地板或屋顶之上高度大于</w:t>
            </w:r>
            <w:r>
              <w:rPr>
                <w:rFonts w:ascii="宋体" w:eastAsia="宋体" w:hAnsi="宋体" w:cs="宋体" w:hint="eastAsia"/>
                <w:bCs/>
                <w:sz w:val="21"/>
                <w:szCs w:val="21"/>
              </w:rPr>
              <w:t>7M</w:t>
            </w:r>
            <w:r>
              <w:rPr>
                <w:rFonts w:ascii="宋体" w:eastAsia="宋体" w:hAnsi="宋体" w:cs="宋体" w:hint="eastAsia"/>
                <w:bCs/>
                <w:sz w:val="21"/>
                <w:szCs w:val="21"/>
              </w:rPr>
              <w:t>时，也应设置安全护笼。</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jc w:val="both"/>
              <w:rPr>
                <w:rFonts w:ascii="宋体" w:eastAsia="宋体" w:hAnsi="宋体" w:cs="宋体"/>
                <w:bCs/>
                <w:sz w:val="20"/>
                <w:szCs w:val="20"/>
              </w:rPr>
            </w:pPr>
            <w:r>
              <w:rPr>
                <w:rFonts w:ascii="宋体" w:eastAsia="宋体" w:hAnsi="宋体" w:cs="宋体" w:hint="eastAsia"/>
                <w:bCs/>
                <w:sz w:val="20"/>
                <w:szCs w:val="20"/>
              </w:rPr>
              <w:t>《中华人民共和国安全生产法》第三十六条；</w:t>
            </w:r>
          </w:p>
          <w:p w:rsidR="006E6F89" w:rsidRDefault="00375961">
            <w:pPr>
              <w:widowControl w:val="0"/>
              <w:spacing w:after="0" w:line="240" w:lineRule="atLeast"/>
              <w:jc w:val="both"/>
              <w:rPr>
                <w:rFonts w:ascii="宋体" w:eastAsia="宋体" w:hAnsi="宋体" w:cs="宋体"/>
                <w:bCs/>
                <w:sz w:val="20"/>
                <w:szCs w:val="20"/>
              </w:rPr>
            </w:pPr>
            <w:r>
              <w:rPr>
                <w:rFonts w:ascii="宋体" w:eastAsia="宋体" w:hAnsi="宋体" w:cs="宋体" w:hint="eastAsia"/>
                <w:bCs/>
                <w:sz w:val="20"/>
                <w:szCs w:val="20"/>
              </w:rPr>
              <w:t>《固定式钢梯及平台安全要求第</w:t>
            </w:r>
            <w:r>
              <w:rPr>
                <w:rFonts w:ascii="宋体" w:eastAsia="宋体" w:hAnsi="宋体" w:cs="宋体" w:hint="eastAsia"/>
                <w:bCs/>
                <w:sz w:val="20"/>
                <w:szCs w:val="20"/>
              </w:rPr>
              <w:t>1</w:t>
            </w:r>
            <w:r>
              <w:rPr>
                <w:rFonts w:ascii="宋体" w:eastAsia="宋体" w:hAnsi="宋体" w:cs="宋体" w:hint="eastAsia"/>
                <w:bCs/>
                <w:sz w:val="20"/>
                <w:szCs w:val="20"/>
              </w:rPr>
              <w:t>部分：钢直梯》（</w:t>
            </w:r>
            <w:r>
              <w:rPr>
                <w:rFonts w:ascii="宋体" w:eastAsia="宋体" w:hAnsi="宋体" w:cs="宋体" w:hint="eastAsia"/>
                <w:bCs/>
                <w:sz w:val="20"/>
                <w:szCs w:val="20"/>
              </w:rPr>
              <w:t>GB4053.1-2009</w:t>
            </w:r>
            <w:r>
              <w:rPr>
                <w:rFonts w:ascii="宋体" w:eastAsia="宋体" w:hAnsi="宋体" w:cs="宋体" w:hint="eastAsia"/>
                <w:bCs/>
                <w:sz w:val="20"/>
                <w:szCs w:val="20"/>
              </w:rPr>
              <w:t>）第</w:t>
            </w:r>
            <w:r>
              <w:rPr>
                <w:rFonts w:ascii="宋体" w:eastAsia="宋体" w:hAnsi="宋体" w:cs="宋体" w:hint="eastAsia"/>
                <w:bCs/>
                <w:sz w:val="20"/>
                <w:szCs w:val="20"/>
              </w:rPr>
              <w:t>5.3.2</w:t>
            </w:r>
            <w:r>
              <w:rPr>
                <w:rFonts w:ascii="宋体" w:eastAsia="宋体" w:hAnsi="宋体" w:cs="宋体" w:hint="eastAsia"/>
                <w:bCs/>
                <w:sz w:val="20"/>
                <w:szCs w:val="20"/>
              </w:rPr>
              <w:t>条。</w:t>
            </w:r>
          </w:p>
        </w:tc>
        <w:tc>
          <w:tcPr>
            <w:tcW w:w="1656" w:type="dxa"/>
            <w:noWrap/>
          </w:tcPr>
          <w:p w:rsidR="006E6F89" w:rsidRDefault="006E6F89">
            <w:pPr>
              <w:widowControl w:val="0"/>
              <w:spacing w:after="0" w:line="240" w:lineRule="auto"/>
              <w:contextualSpacing/>
              <w:jc w:val="both"/>
              <w:rPr>
                <w:rFonts w:ascii="宋体" w:eastAsia="宋体" w:hAnsi="宋体" w:cs="宋体"/>
                <w:bCs/>
                <w:sz w:val="21"/>
                <w:szCs w:val="21"/>
                <w:lang w:val="zh-CN"/>
              </w:rPr>
            </w:pPr>
          </w:p>
        </w:tc>
      </w:tr>
      <w:tr w:rsidR="006E6F89">
        <w:trPr>
          <w:trHeight w:val="2498"/>
          <w:jc w:val="center"/>
        </w:trPr>
        <w:tc>
          <w:tcPr>
            <w:tcW w:w="664" w:type="dxa"/>
            <w:noWrap/>
            <w:vAlign w:val="center"/>
          </w:tcPr>
          <w:p w:rsidR="006E6F89" w:rsidRDefault="00375961">
            <w:pPr>
              <w:widowControl w:val="0"/>
              <w:spacing w:after="0" w:line="240" w:lineRule="exact"/>
              <w:jc w:val="center"/>
              <w:rPr>
                <w:rFonts w:ascii="宋体" w:eastAsia="宋体" w:hAnsi="宋体" w:cs="宋体"/>
                <w:kern w:val="2"/>
                <w:sz w:val="21"/>
                <w:szCs w:val="21"/>
              </w:rPr>
            </w:pPr>
            <w:r>
              <w:rPr>
                <w:rFonts w:ascii="宋体" w:eastAsia="宋体" w:hAnsi="宋体" w:cs="宋体" w:hint="eastAsia"/>
                <w:kern w:val="2"/>
                <w:sz w:val="21"/>
                <w:szCs w:val="21"/>
              </w:rPr>
              <w:lastRenderedPageBreak/>
              <w:t>16</w:t>
            </w:r>
          </w:p>
        </w:tc>
        <w:tc>
          <w:tcPr>
            <w:tcW w:w="872" w:type="dxa"/>
            <w:noWrap/>
            <w:vAlign w:val="center"/>
          </w:tcPr>
          <w:p w:rsidR="006E6F89" w:rsidRDefault="00375961">
            <w:pPr>
              <w:widowControl w:val="0"/>
              <w:adjustRightInd w:val="0"/>
              <w:snapToGrid w:val="0"/>
              <w:spacing w:after="0" w:line="240" w:lineRule="auto"/>
              <w:jc w:val="center"/>
              <w:rPr>
                <w:rFonts w:ascii="Times New Roman" w:eastAsia="仿宋_GB2312" w:hAnsi="Times New Roman" w:cs="Times New Roman"/>
                <w:kern w:val="2"/>
                <w:sz w:val="21"/>
                <w:szCs w:val="21"/>
              </w:rPr>
            </w:pPr>
            <w:r>
              <w:rPr>
                <w:rFonts w:ascii="宋体" w:eastAsia="宋体" w:hAnsi="宋体" w:cs="宋体" w:hint="eastAsia"/>
              </w:rPr>
              <w:t>安全设备设施</w:t>
            </w:r>
          </w:p>
        </w:tc>
        <w:tc>
          <w:tcPr>
            <w:tcW w:w="5735" w:type="dxa"/>
            <w:noWrap/>
            <w:vAlign w:val="center"/>
          </w:tcPr>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16.1</w:t>
            </w:r>
            <w:r>
              <w:rPr>
                <w:rFonts w:ascii="宋体" w:eastAsia="宋体" w:hAnsi="宋体" w:cs="宋体"/>
                <w:bCs/>
                <w:sz w:val="21"/>
                <w:szCs w:val="21"/>
              </w:rPr>
              <w:t>生产经营单位必须对安全设备进行经常性维护、保养，并定期检测，保证正常运转。维护、保养、检测应当作好记录，并由有关人员签字。</w:t>
            </w:r>
          </w:p>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16.2</w:t>
            </w:r>
            <w:r>
              <w:rPr>
                <w:rFonts w:ascii="宋体" w:eastAsia="宋体" w:hAnsi="宋体" w:cs="宋体"/>
                <w:bCs/>
                <w:sz w:val="21"/>
                <w:szCs w:val="21"/>
              </w:rPr>
              <w:t>生产经营单位不得关闭、破坏直接关系生产安全的监控、报警、防护、救生设备、设施，或者篡改、隐瞒、销毁其相关数据、信息。</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lang w:val="zh-CN"/>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jc w:val="both"/>
              <w:rPr>
                <w:rFonts w:ascii="宋体" w:eastAsia="宋体" w:hAnsi="宋体" w:cs="宋体"/>
                <w:bCs/>
                <w:sz w:val="20"/>
                <w:szCs w:val="20"/>
                <w:lang w:val="zh-CN"/>
              </w:rPr>
            </w:pPr>
            <w:r>
              <w:rPr>
                <w:rFonts w:ascii="宋体" w:eastAsia="宋体" w:hAnsi="宋体" w:cs="宋体" w:hint="eastAsia"/>
                <w:bCs/>
                <w:sz w:val="20"/>
                <w:szCs w:val="20"/>
              </w:rPr>
              <w:t>《中华人民共和国安全生产法》第三十六条。</w:t>
            </w:r>
          </w:p>
        </w:tc>
        <w:tc>
          <w:tcPr>
            <w:tcW w:w="1656" w:type="dxa"/>
            <w:noWrap/>
            <w:vAlign w:val="center"/>
          </w:tcPr>
          <w:p w:rsidR="006E6F89" w:rsidRDefault="006E6F89">
            <w:pPr>
              <w:widowControl w:val="0"/>
              <w:spacing w:after="0" w:line="240" w:lineRule="auto"/>
              <w:contextualSpacing/>
              <w:jc w:val="both"/>
              <w:rPr>
                <w:rFonts w:ascii="宋体" w:eastAsia="宋体" w:hAnsi="宋体" w:cs="宋体"/>
                <w:bCs/>
                <w:sz w:val="21"/>
                <w:szCs w:val="21"/>
                <w:lang w:val="zh-CN"/>
              </w:rPr>
            </w:pPr>
          </w:p>
        </w:tc>
      </w:tr>
      <w:tr w:rsidR="006E6F89">
        <w:trPr>
          <w:trHeight w:val="1564"/>
          <w:jc w:val="center"/>
        </w:trPr>
        <w:tc>
          <w:tcPr>
            <w:tcW w:w="664" w:type="dxa"/>
            <w:noWrap/>
            <w:vAlign w:val="center"/>
          </w:tcPr>
          <w:p w:rsidR="006E6F89" w:rsidRDefault="00375961">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17</w:t>
            </w:r>
          </w:p>
        </w:tc>
        <w:tc>
          <w:tcPr>
            <w:tcW w:w="872" w:type="dxa"/>
            <w:noWrap/>
            <w:vAlign w:val="center"/>
          </w:tcPr>
          <w:p w:rsidR="006E6F89" w:rsidRDefault="00375961">
            <w:pPr>
              <w:widowControl w:val="0"/>
              <w:adjustRightInd w:val="0"/>
              <w:snapToGrid w:val="0"/>
              <w:spacing w:after="0" w:line="240" w:lineRule="auto"/>
              <w:jc w:val="center"/>
              <w:rPr>
                <w:rFonts w:ascii="宋体" w:eastAsia="宋体" w:hAnsi="宋体" w:cs="宋体"/>
              </w:rPr>
            </w:pPr>
            <w:r>
              <w:rPr>
                <w:rFonts w:ascii="宋体" w:eastAsia="宋体" w:hAnsi="宋体" w:cs="宋体" w:hint="eastAsia"/>
              </w:rPr>
              <w:t>安全距离</w:t>
            </w:r>
          </w:p>
        </w:tc>
        <w:tc>
          <w:tcPr>
            <w:tcW w:w="5735" w:type="dxa"/>
            <w:noWrap/>
            <w:vAlign w:val="center"/>
          </w:tcPr>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bCs/>
                <w:sz w:val="21"/>
                <w:szCs w:val="21"/>
              </w:rPr>
              <w:t>生产、经营、储存、使用危险物品的车间、商店、仓库不得与员工宿舍在同一座建筑物内，并应当与员工宿舍保持安全距离</w:t>
            </w:r>
            <w:r>
              <w:rPr>
                <w:rFonts w:ascii="宋体" w:eastAsia="宋体" w:hAnsi="宋体" w:cs="宋体" w:hint="eastAsia"/>
                <w:bCs/>
                <w:sz w:val="21"/>
                <w:szCs w:val="21"/>
              </w:rPr>
              <w:t>。</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jc w:val="both"/>
              <w:rPr>
                <w:rFonts w:ascii="宋体" w:eastAsia="宋体" w:hAnsi="宋体" w:cs="宋体"/>
                <w:bCs/>
                <w:sz w:val="20"/>
                <w:szCs w:val="20"/>
                <w:lang w:val="zh-CN"/>
              </w:rPr>
            </w:pPr>
            <w:r>
              <w:rPr>
                <w:rFonts w:ascii="宋体" w:eastAsia="宋体" w:hAnsi="宋体" w:cs="宋体" w:hint="eastAsia"/>
                <w:bCs/>
                <w:sz w:val="20"/>
                <w:szCs w:val="20"/>
              </w:rPr>
              <w:t>《中华人民共和国安全生产法》第四十二条。</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bidi="zh-CN"/>
              </w:rPr>
            </w:pPr>
          </w:p>
        </w:tc>
      </w:tr>
      <w:tr w:rsidR="006E6F89">
        <w:trPr>
          <w:trHeight w:val="1374"/>
          <w:jc w:val="center"/>
        </w:trPr>
        <w:tc>
          <w:tcPr>
            <w:tcW w:w="664" w:type="dxa"/>
            <w:noWrap/>
            <w:vAlign w:val="center"/>
          </w:tcPr>
          <w:p w:rsidR="006E6F89" w:rsidRDefault="00375961">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18</w:t>
            </w:r>
          </w:p>
        </w:tc>
        <w:tc>
          <w:tcPr>
            <w:tcW w:w="872" w:type="dxa"/>
            <w:noWrap/>
            <w:vAlign w:val="center"/>
          </w:tcPr>
          <w:p w:rsidR="006E6F89" w:rsidRDefault="00375961">
            <w:pPr>
              <w:widowControl w:val="0"/>
              <w:adjustRightInd w:val="0"/>
              <w:snapToGrid w:val="0"/>
              <w:spacing w:after="0" w:line="240" w:lineRule="auto"/>
              <w:jc w:val="center"/>
              <w:rPr>
                <w:rFonts w:ascii="宋体" w:eastAsia="宋体" w:hAnsi="宋体" w:cs="宋体"/>
              </w:rPr>
            </w:pPr>
            <w:r>
              <w:rPr>
                <w:rFonts w:ascii="宋体" w:eastAsia="宋体" w:hAnsi="宋体" w:cs="宋体" w:hint="eastAsia"/>
              </w:rPr>
              <w:t>安全通道</w:t>
            </w:r>
          </w:p>
        </w:tc>
        <w:tc>
          <w:tcPr>
            <w:tcW w:w="5735" w:type="dxa"/>
            <w:noWrap/>
            <w:vAlign w:val="center"/>
          </w:tcPr>
          <w:p w:rsidR="006E6F89" w:rsidRDefault="00375961">
            <w:pPr>
              <w:widowControl w:val="0"/>
              <w:spacing w:after="0" w:line="240" w:lineRule="auto"/>
              <w:contextualSpacing/>
              <w:jc w:val="both"/>
              <w:rPr>
                <w:rFonts w:ascii="宋体" w:eastAsia="宋体" w:hAnsi="宋体" w:cs="宋体"/>
                <w:bCs/>
                <w:sz w:val="21"/>
                <w:szCs w:val="21"/>
              </w:rPr>
            </w:pPr>
            <w:r>
              <w:rPr>
                <w:rFonts w:ascii="宋体" w:eastAsia="宋体" w:hAnsi="宋体" w:cs="宋体"/>
                <w:bCs/>
                <w:sz w:val="21"/>
                <w:szCs w:val="21"/>
              </w:rPr>
              <w:t>生产经营场所和员工宿舍应当设有符合紧急疏散要求、标志明显、保持畅通的出口。禁止占用、锁闭、封堵生产经营场所或者员工宿舍的出口、疏散通道。</w:t>
            </w:r>
          </w:p>
        </w:tc>
        <w:tc>
          <w:tcPr>
            <w:tcW w:w="1663" w:type="dxa"/>
            <w:noWrap/>
            <w:vAlign w:val="center"/>
          </w:tcPr>
          <w:p w:rsidR="006E6F89" w:rsidRDefault="00375961">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96" w:type="dxa"/>
            <w:noWrap/>
            <w:vAlign w:val="center"/>
          </w:tcPr>
          <w:p w:rsidR="006E6F89" w:rsidRDefault="00375961">
            <w:pPr>
              <w:widowControl w:val="0"/>
              <w:spacing w:after="0" w:line="240" w:lineRule="atLeast"/>
              <w:jc w:val="both"/>
              <w:rPr>
                <w:rFonts w:ascii="宋体" w:eastAsia="宋体" w:hAnsi="宋体" w:cs="宋体"/>
                <w:bCs/>
                <w:sz w:val="20"/>
                <w:szCs w:val="20"/>
                <w:lang w:val="zh-CN"/>
              </w:rPr>
            </w:pPr>
            <w:r>
              <w:rPr>
                <w:rFonts w:ascii="宋体" w:eastAsia="宋体" w:hAnsi="宋体" w:cs="宋体" w:hint="eastAsia"/>
                <w:bCs/>
                <w:sz w:val="20"/>
                <w:szCs w:val="20"/>
              </w:rPr>
              <w:t>《中华人民共和国安全生产法》第四十二条。</w:t>
            </w:r>
          </w:p>
        </w:tc>
        <w:tc>
          <w:tcPr>
            <w:tcW w:w="1656" w:type="dxa"/>
            <w:noWrap/>
            <w:vAlign w:val="center"/>
          </w:tcPr>
          <w:p w:rsidR="006E6F89" w:rsidRDefault="006E6F89">
            <w:pPr>
              <w:widowControl w:val="0"/>
              <w:spacing w:line="240" w:lineRule="auto"/>
              <w:jc w:val="both"/>
              <w:rPr>
                <w:rFonts w:ascii="仿宋_GB2312" w:eastAsia="仿宋_GB2312" w:hAnsi="仿宋_GB2312" w:cs="仿宋_GB2312"/>
                <w:kern w:val="2"/>
                <w:sz w:val="18"/>
                <w:szCs w:val="24"/>
                <w:lang w:bidi="zh-CN"/>
              </w:rPr>
            </w:pPr>
          </w:p>
        </w:tc>
      </w:tr>
    </w:tbl>
    <w:p w:rsidR="006E6F89" w:rsidRDefault="006E6F89" w:rsidP="00F758F8">
      <w:pPr>
        <w:widowControl w:val="0"/>
        <w:spacing w:afterLines="50" w:line="560" w:lineRule="exact"/>
        <w:jc w:val="center"/>
        <w:rPr>
          <w:rFonts w:ascii="方正小标宋简体" w:eastAsia="方正小标宋简体" w:hAnsi="方正小标宋简体" w:cs="方正小标宋简体"/>
          <w:kern w:val="2"/>
          <w:sz w:val="44"/>
          <w:szCs w:val="44"/>
        </w:rPr>
      </w:pPr>
    </w:p>
    <w:p w:rsidR="006E6F89" w:rsidRDefault="006E6F89" w:rsidP="00F758F8">
      <w:pPr>
        <w:widowControl w:val="0"/>
        <w:spacing w:afterLines="50" w:line="560" w:lineRule="exact"/>
        <w:jc w:val="center"/>
        <w:rPr>
          <w:rFonts w:ascii="方正小标宋简体" w:eastAsia="方正小标宋简体" w:hAnsi="方正小标宋简体" w:cs="方正小标宋简体"/>
          <w:kern w:val="2"/>
          <w:sz w:val="44"/>
          <w:szCs w:val="44"/>
        </w:rPr>
      </w:pPr>
    </w:p>
    <w:p w:rsidR="006E6F89" w:rsidRDefault="006E6F89">
      <w:pPr>
        <w:pStyle w:val="20"/>
        <w:spacing w:beforeAutospacing="0" w:afterAutospacing="0" w:line="260" w:lineRule="auto"/>
        <w:jc w:val="center"/>
        <w:rPr>
          <w:rFonts w:hint="default"/>
          <w:sz w:val="44"/>
          <w:szCs w:val="44"/>
        </w:rPr>
      </w:pPr>
    </w:p>
    <w:p w:rsidR="006E6F89" w:rsidRDefault="006E6F89">
      <w:pPr>
        <w:pStyle w:val="20"/>
        <w:spacing w:beforeAutospacing="0" w:afterAutospacing="0" w:line="260" w:lineRule="auto"/>
        <w:jc w:val="center"/>
        <w:rPr>
          <w:rFonts w:hint="default"/>
          <w:sz w:val="44"/>
          <w:szCs w:val="44"/>
        </w:rPr>
      </w:pPr>
    </w:p>
    <w:p w:rsidR="006E6F89" w:rsidRDefault="006E6F89">
      <w:pPr>
        <w:rPr>
          <w:sz w:val="44"/>
          <w:szCs w:val="44"/>
        </w:rPr>
      </w:pPr>
    </w:p>
    <w:p w:rsidR="006E6F89" w:rsidRDefault="00375961">
      <w:pPr>
        <w:pStyle w:val="20"/>
        <w:jc w:val="center"/>
        <w:rPr>
          <w:rFonts w:hint="default"/>
          <w:sz w:val="44"/>
          <w:szCs w:val="44"/>
        </w:rPr>
      </w:pPr>
      <w:bookmarkStart w:id="10" w:name="_Toc8882"/>
      <w:r>
        <w:rPr>
          <w:sz w:val="44"/>
          <w:szCs w:val="44"/>
        </w:rPr>
        <w:lastRenderedPageBreak/>
        <w:t>钢铁企业安全生产监管执法检查表</w:t>
      </w:r>
      <w:bookmarkEnd w:id="10"/>
    </w:p>
    <w:tbl>
      <w:tblPr>
        <w:tblW w:w="14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2826"/>
        <w:gridCol w:w="4666"/>
        <w:gridCol w:w="5174"/>
        <w:gridCol w:w="1527"/>
      </w:tblGrid>
      <w:tr w:rsidR="006E6F89">
        <w:trPr>
          <w:trHeight w:val="437"/>
          <w:tblHeader/>
          <w:jc w:val="center"/>
        </w:trPr>
        <w:tc>
          <w:tcPr>
            <w:tcW w:w="729"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序号</w:t>
            </w:r>
          </w:p>
        </w:tc>
        <w:tc>
          <w:tcPr>
            <w:tcW w:w="2826"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检查内容</w:t>
            </w:r>
          </w:p>
        </w:tc>
        <w:tc>
          <w:tcPr>
            <w:tcW w:w="4666"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检查方法</w:t>
            </w:r>
          </w:p>
        </w:tc>
        <w:tc>
          <w:tcPr>
            <w:tcW w:w="5174"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检查依据</w:t>
            </w:r>
          </w:p>
        </w:tc>
        <w:tc>
          <w:tcPr>
            <w:tcW w:w="1527"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检查情况</w:t>
            </w:r>
          </w:p>
        </w:tc>
      </w:tr>
      <w:tr w:rsidR="006E6F89">
        <w:trPr>
          <w:trHeight w:val="4298"/>
          <w:jc w:val="center"/>
        </w:trPr>
        <w:tc>
          <w:tcPr>
            <w:tcW w:w="729" w:type="dxa"/>
            <w:noWrap/>
            <w:vAlign w:val="center"/>
          </w:tcPr>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1</w:t>
            </w:r>
          </w:p>
        </w:tc>
        <w:tc>
          <w:tcPr>
            <w:tcW w:w="2826" w:type="dxa"/>
            <w:noWrap/>
            <w:vAlign w:val="center"/>
          </w:tcPr>
          <w:p w:rsidR="006E6F89" w:rsidRDefault="00375961">
            <w:pPr>
              <w:widowControl w:val="0"/>
              <w:spacing w:after="0" w:line="360" w:lineRule="exact"/>
              <w:jc w:val="both"/>
              <w:rPr>
                <w:rFonts w:ascii="宋体" w:eastAsia="宋体" w:hAnsi="宋体" w:cs="宋体"/>
                <w:b/>
                <w:kern w:val="2"/>
                <w:sz w:val="21"/>
                <w:szCs w:val="21"/>
              </w:rPr>
            </w:pPr>
            <w:r>
              <w:rPr>
                <w:rFonts w:ascii="宋体" w:eastAsia="宋体" w:hAnsi="宋体" w:cs="宋体" w:hint="eastAsia"/>
                <w:b/>
                <w:kern w:val="2"/>
                <w:sz w:val="21"/>
                <w:szCs w:val="21"/>
              </w:rPr>
              <w:t>炼钢厂在吊运铁水、钢水或液渣时，未使用固定式龙门钩的铸造起重机；炼铁厂铸铁车间吊运铁水、液渣起重机不符合冶金起重机的相关要求。</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
                <w:kern w:val="2"/>
                <w:sz w:val="21"/>
                <w:szCs w:val="21"/>
              </w:rPr>
              <w:t>（此项为钢</w:t>
            </w:r>
            <w:r>
              <w:rPr>
                <w:rFonts w:ascii="宋体" w:eastAsia="宋体" w:hAnsi="宋体" w:cs="宋体" w:hint="eastAsia"/>
                <w:b/>
                <w:kern w:val="2"/>
                <w:sz w:val="21"/>
                <w:szCs w:val="21"/>
              </w:rPr>
              <w:t>8</w:t>
            </w:r>
            <w:r>
              <w:rPr>
                <w:rFonts w:ascii="宋体" w:eastAsia="宋体" w:hAnsi="宋体" w:cs="宋体" w:hint="eastAsia"/>
                <w:b/>
                <w:kern w:val="2"/>
                <w:sz w:val="21"/>
                <w:szCs w:val="21"/>
              </w:rPr>
              <w:t>条）</w:t>
            </w:r>
          </w:p>
        </w:tc>
        <w:tc>
          <w:tcPr>
            <w:tcW w:w="4666"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现场抽查：</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）查看吊运熔融金属起重机定期检验报告是否为冶金起重机（炼钢厂为铸造起重机），是否年度检验合格；</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）炼钢厂吊运铁水、钢水和液渣起重机是否为固定式龙门钩的铸造起重机；</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3</w:t>
            </w:r>
            <w:r>
              <w:rPr>
                <w:rFonts w:ascii="宋体" w:eastAsia="宋体" w:hAnsi="宋体" w:cs="宋体" w:hint="eastAsia"/>
                <w:bCs/>
                <w:kern w:val="2"/>
                <w:sz w:val="21"/>
                <w:szCs w:val="21"/>
              </w:rPr>
              <w:t>）炼铁厂铸造车间吊运铁水、液渣起重机是否为冶金起重机（额定起重量≥</w:t>
            </w:r>
            <w:r>
              <w:rPr>
                <w:rFonts w:ascii="宋体" w:eastAsia="宋体" w:hAnsi="宋体" w:cs="宋体" w:hint="eastAsia"/>
                <w:bCs/>
                <w:kern w:val="2"/>
                <w:sz w:val="21"/>
                <w:szCs w:val="21"/>
              </w:rPr>
              <w:t>75t</w:t>
            </w:r>
            <w:r>
              <w:rPr>
                <w:rFonts w:ascii="宋体" w:eastAsia="宋体" w:hAnsi="宋体" w:cs="宋体" w:hint="eastAsia"/>
                <w:bCs/>
                <w:kern w:val="2"/>
                <w:sz w:val="21"/>
                <w:szCs w:val="21"/>
              </w:rPr>
              <w:t>，应为铸造起重机）。</w:t>
            </w:r>
          </w:p>
        </w:tc>
        <w:tc>
          <w:tcPr>
            <w:tcW w:w="5174"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【法律】《中华人民共和国安全生产法》第四十一条第二款。</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【标准】《炼钢安全规程》（</w:t>
            </w:r>
            <w:r>
              <w:rPr>
                <w:rFonts w:ascii="宋体" w:eastAsia="宋体" w:hAnsi="宋体" w:cs="宋体" w:hint="eastAsia"/>
                <w:bCs/>
                <w:kern w:val="2"/>
                <w:sz w:val="21"/>
                <w:szCs w:val="21"/>
              </w:rPr>
              <w:t>AQ2001-2018</w:t>
            </w:r>
            <w:r>
              <w:rPr>
                <w:rFonts w:ascii="宋体" w:eastAsia="宋体" w:hAnsi="宋体" w:cs="宋体" w:hint="eastAsia"/>
                <w:bCs/>
                <w:kern w:val="2"/>
                <w:sz w:val="21"/>
                <w:szCs w:val="21"/>
              </w:rPr>
              <w:t>）第</w:t>
            </w:r>
            <w:r>
              <w:rPr>
                <w:rFonts w:ascii="宋体" w:eastAsia="宋体" w:hAnsi="宋体" w:cs="宋体" w:hint="eastAsia"/>
                <w:bCs/>
                <w:kern w:val="2"/>
                <w:sz w:val="21"/>
                <w:szCs w:val="21"/>
              </w:rPr>
              <w:t>8.4.4</w:t>
            </w:r>
            <w:r>
              <w:rPr>
                <w:rFonts w:ascii="宋体" w:eastAsia="宋体" w:hAnsi="宋体" w:cs="宋体" w:hint="eastAsia"/>
                <w:bCs/>
                <w:kern w:val="2"/>
                <w:sz w:val="21"/>
                <w:szCs w:val="21"/>
              </w:rPr>
              <w:t>条。</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【标准】《高温熔融金属吊运安全规程》（</w:t>
            </w:r>
            <w:r>
              <w:rPr>
                <w:rFonts w:ascii="宋体" w:eastAsia="宋体" w:hAnsi="宋体" w:cs="宋体" w:hint="eastAsia"/>
                <w:bCs/>
                <w:kern w:val="2"/>
                <w:sz w:val="21"/>
                <w:szCs w:val="21"/>
              </w:rPr>
              <w:t>AQ7011-2018</w:t>
            </w:r>
            <w:r>
              <w:rPr>
                <w:rFonts w:ascii="宋体" w:eastAsia="宋体" w:hAnsi="宋体" w:cs="宋体" w:hint="eastAsia"/>
                <w:bCs/>
                <w:kern w:val="2"/>
                <w:sz w:val="21"/>
                <w:szCs w:val="21"/>
              </w:rPr>
              <w:t>）第</w:t>
            </w:r>
            <w:r>
              <w:rPr>
                <w:rFonts w:ascii="宋体" w:eastAsia="宋体" w:hAnsi="宋体" w:cs="宋体" w:hint="eastAsia"/>
                <w:bCs/>
                <w:kern w:val="2"/>
                <w:sz w:val="21"/>
                <w:szCs w:val="21"/>
              </w:rPr>
              <w:t>6.1.2</w:t>
            </w:r>
            <w:r>
              <w:rPr>
                <w:rFonts w:ascii="宋体" w:eastAsia="宋体" w:hAnsi="宋体" w:cs="宋体" w:hint="eastAsia"/>
                <w:bCs/>
                <w:kern w:val="2"/>
                <w:sz w:val="21"/>
                <w:szCs w:val="21"/>
              </w:rPr>
              <w:t>条</w:t>
            </w:r>
            <w:r>
              <w:rPr>
                <w:rFonts w:ascii="宋体" w:eastAsia="宋体" w:hAnsi="宋体" w:cs="宋体" w:hint="eastAsia"/>
                <w:bCs/>
                <w:kern w:val="2"/>
                <w:sz w:val="21"/>
                <w:szCs w:val="21"/>
              </w:rPr>
              <w:t xml:space="preserve"> </w:t>
            </w:r>
            <w:r>
              <w:rPr>
                <w:rFonts w:ascii="宋体" w:eastAsia="宋体" w:hAnsi="宋体" w:cs="宋体" w:hint="eastAsia"/>
                <w:bCs/>
                <w:kern w:val="2"/>
                <w:sz w:val="21"/>
                <w:szCs w:val="21"/>
              </w:rPr>
              <w:t>。</w:t>
            </w:r>
          </w:p>
          <w:p w:rsidR="006E6F89" w:rsidRDefault="00375961">
            <w:pPr>
              <w:widowControl w:val="0"/>
              <w:spacing w:after="0" w:line="360" w:lineRule="exact"/>
              <w:jc w:val="both"/>
              <w:rPr>
                <w:rFonts w:ascii="宋体" w:eastAsia="宋体" w:hAnsi="宋体" w:cs="宋体"/>
                <w:bCs/>
                <w:kern w:val="2"/>
                <w:sz w:val="21"/>
                <w:szCs w:val="21"/>
                <w:lang w:val="zh-CN"/>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二、行业类重大事故隐患（一）冶金行业。</w:t>
            </w:r>
          </w:p>
        </w:tc>
        <w:tc>
          <w:tcPr>
            <w:tcW w:w="1527" w:type="dxa"/>
            <w:noWrap/>
            <w:vAlign w:val="center"/>
          </w:tcPr>
          <w:p w:rsidR="006E6F89" w:rsidRDefault="006E6F89">
            <w:pPr>
              <w:widowControl w:val="0"/>
              <w:spacing w:after="0" w:line="240" w:lineRule="exact"/>
              <w:jc w:val="both"/>
              <w:rPr>
                <w:rFonts w:ascii="宋体" w:eastAsia="宋体" w:hAnsi="宋体" w:cs="宋体"/>
                <w:bCs/>
                <w:kern w:val="2"/>
                <w:sz w:val="20"/>
                <w:szCs w:val="20"/>
                <w:lang w:val="zh-CN"/>
              </w:rPr>
            </w:pPr>
          </w:p>
        </w:tc>
      </w:tr>
      <w:tr w:rsidR="006E6F89">
        <w:trPr>
          <w:trHeight w:val="3377"/>
          <w:jc w:val="center"/>
        </w:trPr>
        <w:tc>
          <w:tcPr>
            <w:tcW w:w="729" w:type="dxa"/>
            <w:noWrap/>
            <w:vAlign w:val="center"/>
          </w:tcPr>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2</w:t>
            </w:r>
          </w:p>
        </w:tc>
        <w:tc>
          <w:tcPr>
            <w:tcW w:w="2826" w:type="dxa"/>
            <w:noWrap/>
            <w:vAlign w:val="center"/>
          </w:tcPr>
          <w:p w:rsidR="006E6F89" w:rsidRDefault="00375961">
            <w:pPr>
              <w:widowControl w:val="0"/>
              <w:spacing w:after="0" w:line="360" w:lineRule="exact"/>
              <w:jc w:val="both"/>
              <w:rPr>
                <w:rFonts w:ascii="宋体" w:eastAsia="宋体" w:hAnsi="宋体" w:cs="宋体"/>
                <w:b/>
                <w:kern w:val="2"/>
                <w:sz w:val="21"/>
                <w:szCs w:val="21"/>
              </w:rPr>
            </w:pPr>
            <w:r>
              <w:rPr>
                <w:rFonts w:ascii="宋体" w:eastAsia="宋体" w:hAnsi="宋体" w:cs="宋体" w:hint="eastAsia"/>
                <w:b/>
                <w:kern w:val="2"/>
                <w:sz w:val="21"/>
                <w:szCs w:val="21"/>
              </w:rPr>
              <w:t>吊运铁水、钢水和液渣起重机龙门钩横梁焊缝、耳轴销和吊钩、钢丝绳及其端头固定零件，未进行定期检查，发现问题未及时整改。</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
                <w:kern w:val="2"/>
                <w:sz w:val="21"/>
                <w:szCs w:val="21"/>
              </w:rPr>
              <w:t>（此项为钢</w:t>
            </w:r>
            <w:r>
              <w:rPr>
                <w:rFonts w:ascii="宋体" w:eastAsia="宋体" w:hAnsi="宋体" w:cs="宋体" w:hint="eastAsia"/>
                <w:b/>
                <w:kern w:val="2"/>
                <w:sz w:val="21"/>
                <w:szCs w:val="21"/>
              </w:rPr>
              <w:t>8</w:t>
            </w:r>
            <w:r>
              <w:rPr>
                <w:rFonts w:ascii="宋体" w:eastAsia="宋体" w:hAnsi="宋体" w:cs="宋体" w:hint="eastAsia"/>
                <w:b/>
                <w:kern w:val="2"/>
                <w:sz w:val="21"/>
                <w:szCs w:val="21"/>
              </w:rPr>
              <w:t>条）</w:t>
            </w:r>
          </w:p>
        </w:tc>
        <w:tc>
          <w:tcPr>
            <w:tcW w:w="4666" w:type="dxa"/>
            <w:noWrap/>
            <w:vAlign w:val="center"/>
          </w:tcPr>
          <w:p w:rsidR="006E6F89" w:rsidRDefault="00375961">
            <w:pPr>
              <w:widowControl w:val="0"/>
              <w:spacing w:after="0" w:line="360" w:lineRule="exact"/>
              <w:jc w:val="both"/>
              <w:rPr>
                <w:rFonts w:ascii="宋体" w:eastAsia="宋体" w:hAnsi="宋体" w:cs="宋体"/>
                <w:bCs/>
                <w:sz w:val="21"/>
                <w:szCs w:val="21"/>
              </w:rPr>
            </w:pPr>
            <w:r>
              <w:rPr>
                <w:rFonts w:ascii="宋体" w:eastAsia="宋体" w:hAnsi="宋体" w:cs="宋体" w:hint="eastAsia"/>
                <w:bCs/>
                <w:sz w:val="21"/>
                <w:szCs w:val="21"/>
              </w:rPr>
              <w:t>查阅资料：</w:t>
            </w:r>
          </w:p>
          <w:p w:rsidR="006E6F89" w:rsidRDefault="00375961">
            <w:pPr>
              <w:widowControl w:val="0"/>
              <w:spacing w:after="0" w:line="360" w:lineRule="exact"/>
              <w:jc w:val="both"/>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1</w:t>
            </w:r>
            <w:r>
              <w:rPr>
                <w:rFonts w:ascii="宋体" w:eastAsia="宋体" w:hAnsi="宋体" w:cs="宋体" w:hint="eastAsia"/>
                <w:bCs/>
                <w:sz w:val="21"/>
                <w:szCs w:val="21"/>
              </w:rPr>
              <w:t>）是否对龙门钩横梁焊缝、耳轴销进行年度探伤，是否有探伤报告；</w:t>
            </w:r>
          </w:p>
          <w:p w:rsidR="006E6F89" w:rsidRDefault="00375961">
            <w:pPr>
              <w:widowControl w:val="0"/>
              <w:spacing w:after="0" w:line="360" w:lineRule="exact"/>
              <w:jc w:val="both"/>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2</w:t>
            </w:r>
            <w:r>
              <w:rPr>
                <w:rFonts w:ascii="宋体" w:eastAsia="宋体" w:hAnsi="宋体" w:cs="宋体" w:hint="eastAsia"/>
                <w:bCs/>
                <w:sz w:val="21"/>
                <w:szCs w:val="21"/>
              </w:rPr>
              <w:t>）是否有吊钩、板钩、钢丝绳及其端头固定零件的日常检查记录。</w:t>
            </w:r>
          </w:p>
        </w:tc>
        <w:tc>
          <w:tcPr>
            <w:tcW w:w="5174" w:type="dxa"/>
            <w:noWrap/>
            <w:vAlign w:val="center"/>
          </w:tcPr>
          <w:p w:rsidR="006E6F89" w:rsidRDefault="00375961">
            <w:pPr>
              <w:widowControl w:val="0"/>
              <w:spacing w:after="0" w:line="360" w:lineRule="exact"/>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【法律】《中华人民共和国安全生产法》第四十一条第二款。</w:t>
            </w:r>
          </w:p>
          <w:p w:rsidR="006E6F89" w:rsidRDefault="00375961">
            <w:pPr>
              <w:widowControl w:val="0"/>
              <w:spacing w:after="0" w:line="360" w:lineRule="exact"/>
              <w:jc w:val="both"/>
              <w:rPr>
                <w:rFonts w:ascii="宋体" w:eastAsia="宋体" w:hAnsi="宋体" w:cs="宋体"/>
                <w:bCs/>
                <w:sz w:val="21"/>
                <w:szCs w:val="21"/>
              </w:rPr>
            </w:pPr>
            <w:r>
              <w:rPr>
                <w:rFonts w:ascii="宋体" w:eastAsia="宋体" w:hAnsi="宋体" w:cs="宋体" w:hint="eastAsia"/>
                <w:bCs/>
                <w:sz w:val="21"/>
                <w:szCs w:val="21"/>
              </w:rPr>
              <w:t>【标准】《炼钢安全规程》（</w:t>
            </w:r>
            <w:r>
              <w:rPr>
                <w:rFonts w:ascii="宋体" w:eastAsia="宋体" w:hAnsi="宋体" w:cs="宋体" w:hint="eastAsia"/>
                <w:bCs/>
                <w:sz w:val="21"/>
                <w:szCs w:val="21"/>
              </w:rPr>
              <w:t>AQ2001-2018</w:t>
            </w:r>
            <w:r>
              <w:rPr>
                <w:rFonts w:ascii="宋体" w:eastAsia="宋体" w:hAnsi="宋体" w:cs="宋体" w:hint="eastAsia"/>
                <w:bCs/>
                <w:sz w:val="21"/>
                <w:szCs w:val="21"/>
              </w:rPr>
              <w:t>）第</w:t>
            </w:r>
            <w:r>
              <w:rPr>
                <w:rFonts w:ascii="宋体" w:eastAsia="宋体" w:hAnsi="宋体" w:cs="宋体" w:hint="eastAsia"/>
                <w:bCs/>
                <w:sz w:val="21"/>
                <w:szCs w:val="21"/>
              </w:rPr>
              <w:t>8.4.3</w:t>
            </w:r>
            <w:r>
              <w:rPr>
                <w:rFonts w:ascii="宋体" w:eastAsia="宋体" w:hAnsi="宋体" w:cs="宋体" w:hint="eastAsia"/>
                <w:bCs/>
                <w:sz w:val="21"/>
                <w:szCs w:val="21"/>
              </w:rPr>
              <w:t>条。</w:t>
            </w:r>
          </w:p>
          <w:p w:rsidR="006E6F89" w:rsidRDefault="00375961">
            <w:pPr>
              <w:widowControl w:val="0"/>
              <w:spacing w:after="0" w:line="360" w:lineRule="exact"/>
              <w:jc w:val="both"/>
              <w:rPr>
                <w:rFonts w:ascii="宋体" w:eastAsia="宋体" w:hAnsi="宋体" w:cs="宋体"/>
                <w:bCs/>
                <w:sz w:val="21"/>
                <w:szCs w:val="21"/>
              </w:rPr>
            </w:pPr>
            <w:r>
              <w:rPr>
                <w:rFonts w:ascii="宋体" w:eastAsia="宋体" w:hAnsi="宋体" w:cs="宋体" w:hint="eastAsia"/>
                <w:bCs/>
                <w:sz w:val="21"/>
                <w:szCs w:val="21"/>
              </w:rPr>
              <w:t>【标准】《高温熔融金属吊运安全规程》（</w:t>
            </w:r>
            <w:r>
              <w:rPr>
                <w:rFonts w:ascii="宋体" w:eastAsia="宋体" w:hAnsi="宋体" w:cs="宋体" w:hint="eastAsia"/>
                <w:bCs/>
                <w:sz w:val="21"/>
                <w:szCs w:val="21"/>
              </w:rPr>
              <w:t>AQ7011-2018</w:t>
            </w:r>
            <w:r>
              <w:rPr>
                <w:rFonts w:ascii="宋体" w:eastAsia="宋体" w:hAnsi="宋体" w:cs="宋体" w:hint="eastAsia"/>
                <w:bCs/>
                <w:sz w:val="21"/>
                <w:szCs w:val="21"/>
              </w:rPr>
              <w:t>）第</w:t>
            </w:r>
            <w:r>
              <w:rPr>
                <w:rFonts w:ascii="宋体" w:eastAsia="宋体" w:hAnsi="宋体" w:cs="宋体" w:hint="eastAsia"/>
                <w:bCs/>
                <w:sz w:val="21"/>
                <w:szCs w:val="21"/>
              </w:rPr>
              <w:t>4.6</w:t>
            </w:r>
            <w:r>
              <w:rPr>
                <w:rFonts w:ascii="宋体" w:eastAsia="宋体" w:hAnsi="宋体" w:cs="宋体" w:hint="eastAsia"/>
                <w:bCs/>
                <w:sz w:val="21"/>
                <w:szCs w:val="21"/>
              </w:rPr>
              <w:t>条。</w:t>
            </w:r>
          </w:p>
          <w:p w:rsidR="006E6F89" w:rsidRDefault="00375961">
            <w:pPr>
              <w:widowControl w:val="0"/>
              <w:spacing w:after="0" w:line="360" w:lineRule="exact"/>
              <w:jc w:val="both"/>
              <w:rPr>
                <w:rFonts w:ascii="宋体" w:eastAsia="宋体" w:hAnsi="宋体" w:cs="宋体"/>
                <w:bCs/>
                <w:sz w:val="21"/>
                <w:szCs w:val="21"/>
              </w:rPr>
            </w:pPr>
            <w:r>
              <w:rPr>
                <w:rFonts w:ascii="宋体" w:eastAsia="宋体" w:hAnsi="宋体" w:cs="宋体" w:hint="eastAsia"/>
                <w:bCs/>
                <w:sz w:val="21"/>
                <w:szCs w:val="21"/>
              </w:rPr>
              <w:t>【规范性文件】《工贸行业重大生产安全事故隐患判定标准（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
                <w:sz w:val="21"/>
                <w:szCs w:val="21"/>
              </w:rPr>
              <w:t>二、行业类重大事故隐患（一）冶金行业。</w:t>
            </w:r>
          </w:p>
        </w:tc>
        <w:tc>
          <w:tcPr>
            <w:tcW w:w="1527"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4575"/>
          <w:jc w:val="center"/>
        </w:trPr>
        <w:tc>
          <w:tcPr>
            <w:tcW w:w="729" w:type="dxa"/>
            <w:noWrap/>
            <w:vAlign w:val="center"/>
          </w:tcPr>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lastRenderedPageBreak/>
              <w:t>3</w:t>
            </w:r>
          </w:p>
        </w:tc>
        <w:tc>
          <w:tcPr>
            <w:tcW w:w="2826" w:type="dxa"/>
            <w:noWrap/>
            <w:vAlign w:val="center"/>
          </w:tcPr>
          <w:p w:rsidR="006E6F89" w:rsidRDefault="00375961">
            <w:pPr>
              <w:widowControl w:val="0"/>
              <w:spacing w:after="0" w:line="360" w:lineRule="exact"/>
              <w:jc w:val="both"/>
              <w:rPr>
                <w:rFonts w:ascii="宋体" w:eastAsia="宋体" w:hAnsi="宋体" w:cs="宋体"/>
                <w:b/>
                <w:kern w:val="2"/>
                <w:sz w:val="21"/>
                <w:szCs w:val="21"/>
              </w:rPr>
            </w:pPr>
            <w:r>
              <w:rPr>
                <w:rFonts w:ascii="宋体" w:eastAsia="宋体" w:hAnsi="宋体" w:cs="宋体" w:hint="eastAsia"/>
                <w:b/>
                <w:kern w:val="2"/>
                <w:sz w:val="21"/>
                <w:szCs w:val="21"/>
              </w:rPr>
              <w:t>操作室、会议室、交接班室、活动室、休息室、更衣室等场所设置在铁水、钢水和液渣吊运影响的范围内。</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
                <w:kern w:val="2"/>
                <w:sz w:val="21"/>
                <w:szCs w:val="21"/>
              </w:rPr>
              <w:t>（此项为钢</w:t>
            </w:r>
            <w:r>
              <w:rPr>
                <w:rFonts w:ascii="宋体" w:eastAsia="宋体" w:hAnsi="宋体" w:cs="宋体" w:hint="eastAsia"/>
                <w:b/>
                <w:kern w:val="2"/>
                <w:sz w:val="21"/>
                <w:szCs w:val="21"/>
              </w:rPr>
              <w:t>8</w:t>
            </w:r>
            <w:r>
              <w:rPr>
                <w:rFonts w:ascii="宋体" w:eastAsia="宋体" w:hAnsi="宋体" w:cs="宋体" w:hint="eastAsia"/>
                <w:b/>
                <w:kern w:val="2"/>
                <w:sz w:val="21"/>
                <w:szCs w:val="21"/>
              </w:rPr>
              <w:t>条）</w:t>
            </w:r>
          </w:p>
        </w:tc>
        <w:tc>
          <w:tcPr>
            <w:tcW w:w="4666"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现场抽查：</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）操作室、会议室、交接班室、活动室、休息室、更衣室等人员聚集场所是否设置在高温熔融金属和熔渣吊运跨地坪内（横向以靠近吊运侧立柱边线为界，且区域外的上述建筑物的门窗应背对吊运区域）；</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）冷热修区是否设置在熔融金属和熔渣吊运走行区域内（横向边界同第</w:t>
            </w:r>
            <w:r>
              <w:rPr>
                <w:rFonts w:ascii="宋体" w:eastAsia="宋体" w:hAnsi="宋体" w:cs="宋体" w:hint="eastAsia"/>
                <w:bCs/>
                <w:kern w:val="2"/>
                <w:sz w:val="21"/>
                <w:szCs w:val="21"/>
              </w:rPr>
              <w:t>1</w:t>
            </w:r>
            <w:r>
              <w:rPr>
                <w:rFonts w:ascii="宋体" w:eastAsia="宋体" w:hAnsi="宋体" w:cs="宋体" w:hint="eastAsia"/>
                <w:bCs/>
                <w:kern w:val="2"/>
                <w:sz w:val="21"/>
                <w:szCs w:val="21"/>
              </w:rPr>
              <w:t>项，纵向与工艺所需罐体吊运极限边界至少</w:t>
            </w:r>
            <w:r>
              <w:rPr>
                <w:rFonts w:ascii="宋体" w:eastAsia="宋体" w:hAnsi="宋体" w:cs="宋体" w:hint="eastAsia"/>
                <w:bCs/>
                <w:kern w:val="2"/>
                <w:sz w:val="21"/>
                <w:szCs w:val="21"/>
              </w:rPr>
              <w:t>15m</w:t>
            </w:r>
            <w:r>
              <w:rPr>
                <w:rFonts w:ascii="宋体" w:eastAsia="宋体" w:hAnsi="宋体" w:cs="宋体" w:hint="eastAsia"/>
                <w:bCs/>
                <w:kern w:val="2"/>
                <w:sz w:val="21"/>
                <w:szCs w:val="21"/>
              </w:rPr>
              <w:t>以上，且应在地面熔融金属罐吊运一侧，设置高度不小于</w:t>
            </w:r>
            <w:r>
              <w:rPr>
                <w:rFonts w:ascii="宋体" w:eastAsia="宋体" w:hAnsi="宋体" w:cs="宋体" w:hint="eastAsia"/>
                <w:bCs/>
                <w:kern w:val="2"/>
                <w:sz w:val="21"/>
                <w:szCs w:val="21"/>
              </w:rPr>
              <w:t>2m</w:t>
            </w:r>
            <w:r>
              <w:rPr>
                <w:rFonts w:ascii="宋体" w:eastAsia="宋体" w:hAnsi="宋体" w:cs="宋体" w:hint="eastAsia"/>
                <w:bCs/>
                <w:kern w:val="2"/>
                <w:sz w:val="21"/>
                <w:szCs w:val="21"/>
              </w:rPr>
              <w:t>，宽度超出冷热修工作区</w:t>
            </w:r>
            <w:r>
              <w:rPr>
                <w:rFonts w:ascii="宋体" w:eastAsia="宋体" w:hAnsi="宋体" w:cs="宋体" w:hint="eastAsia"/>
                <w:bCs/>
                <w:kern w:val="2"/>
                <w:sz w:val="21"/>
                <w:szCs w:val="21"/>
              </w:rPr>
              <w:t>1m</w:t>
            </w:r>
            <w:r>
              <w:rPr>
                <w:rFonts w:ascii="宋体" w:eastAsia="宋体" w:hAnsi="宋体" w:cs="宋体" w:hint="eastAsia"/>
                <w:bCs/>
                <w:kern w:val="2"/>
                <w:sz w:val="21"/>
                <w:szCs w:val="21"/>
              </w:rPr>
              <w:t>以上实体耐火墙）。</w:t>
            </w:r>
          </w:p>
        </w:tc>
        <w:tc>
          <w:tcPr>
            <w:tcW w:w="5174"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【法律】《中华人民共和国安全生产法》第四十一条第二款。</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《金企业和有色金属企业安全生产规定》第二十七条。</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sz w:val="21"/>
                <w:szCs w:val="21"/>
              </w:rPr>
              <w:t>【标准】</w:t>
            </w:r>
            <w:r>
              <w:rPr>
                <w:rFonts w:ascii="宋体" w:eastAsia="宋体" w:hAnsi="宋体" w:cs="宋体" w:hint="eastAsia"/>
                <w:bCs/>
                <w:kern w:val="2"/>
                <w:sz w:val="21"/>
                <w:szCs w:val="21"/>
              </w:rPr>
              <w:t>《高温熔融金属吊运安全规程》（</w:t>
            </w:r>
            <w:r>
              <w:rPr>
                <w:rFonts w:ascii="宋体" w:eastAsia="宋体" w:hAnsi="宋体" w:cs="宋体" w:hint="eastAsia"/>
                <w:bCs/>
                <w:kern w:val="2"/>
                <w:sz w:val="21"/>
                <w:szCs w:val="21"/>
              </w:rPr>
              <w:t>AQ7011-2018</w:t>
            </w:r>
            <w:r>
              <w:rPr>
                <w:rFonts w:ascii="宋体" w:eastAsia="宋体" w:hAnsi="宋体" w:cs="宋体" w:hint="eastAsia"/>
                <w:bCs/>
                <w:kern w:val="2"/>
                <w:sz w:val="21"/>
                <w:szCs w:val="21"/>
              </w:rPr>
              <w:t>）第</w:t>
            </w:r>
            <w:r>
              <w:rPr>
                <w:rFonts w:ascii="宋体" w:eastAsia="宋体" w:hAnsi="宋体" w:cs="宋体" w:hint="eastAsia"/>
                <w:bCs/>
                <w:kern w:val="2"/>
                <w:sz w:val="21"/>
                <w:szCs w:val="21"/>
              </w:rPr>
              <w:t>5.7</w:t>
            </w:r>
            <w:r>
              <w:rPr>
                <w:rFonts w:ascii="宋体" w:eastAsia="宋体" w:hAnsi="宋体" w:cs="宋体" w:hint="eastAsia"/>
                <w:bCs/>
                <w:kern w:val="2"/>
                <w:sz w:val="21"/>
                <w:szCs w:val="21"/>
              </w:rPr>
              <w:t>条、</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第</w:t>
            </w:r>
            <w:r>
              <w:rPr>
                <w:rFonts w:ascii="宋体" w:eastAsia="宋体" w:hAnsi="宋体" w:cs="宋体" w:hint="eastAsia"/>
                <w:bCs/>
                <w:kern w:val="2"/>
                <w:sz w:val="21"/>
                <w:szCs w:val="21"/>
              </w:rPr>
              <w:t>5.17</w:t>
            </w:r>
            <w:r>
              <w:rPr>
                <w:rFonts w:ascii="宋体" w:eastAsia="宋体" w:hAnsi="宋体" w:cs="宋体" w:hint="eastAsia"/>
                <w:bCs/>
                <w:kern w:val="2"/>
                <w:sz w:val="21"/>
                <w:szCs w:val="21"/>
              </w:rPr>
              <w:t>条。</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sz w:val="21"/>
                <w:szCs w:val="21"/>
              </w:rPr>
              <w:t>【规范性文件】《工贸行业重大生产安全事故隐患判定标准（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
                <w:sz w:val="21"/>
                <w:szCs w:val="21"/>
              </w:rPr>
              <w:t>二、行业类重大事故隐患（一）冶金行</w:t>
            </w:r>
            <w:r>
              <w:rPr>
                <w:rFonts w:ascii="宋体" w:eastAsia="宋体" w:hAnsi="宋体" w:cs="宋体" w:hint="eastAsia"/>
                <w:b/>
                <w:sz w:val="21"/>
                <w:szCs w:val="21"/>
              </w:rPr>
              <w:t>业</w:t>
            </w:r>
            <w:r>
              <w:rPr>
                <w:rFonts w:ascii="宋体" w:eastAsia="宋体" w:hAnsi="宋体" w:cs="宋体" w:hint="eastAsia"/>
                <w:b/>
                <w:kern w:val="2"/>
                <w:sz w:val="21"/>
                <w:szCs w:val="21"/>
              </w:rPr>
              <w:t>。</w:t>
            </w:r>
          </w:p>
        </w:tc>
        <w:tc>
          <w:tcPr>
            <w:tcW w:w="1527"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4384"/>
          <w:jc w:val="center"/>
        </w:trPr>
        <w:tc>
          <w:tcPr>
            <w:tcW w:w="729" w:type="dxa"/>
            <w:noWrap/>
            <w:vAlign w:val="center"/>
          </w:tcPr>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4</w:t>
            </w:r>
          </w:p>
        </w:tc>
        <w:tc>
          <w:tcPr>
            <w:tcW w:w="2826"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
                <w:kern w:val="2"/>
                <w:sz w:val="21"/>
                <w:szCs w:val="21"/>
              </w:rPr>
              <w:t>钢水铸造（连铸、模铸）流程未规范设置钢水罐、溢流槽等高温熔融金属紧急排放和应急储存设施。（此项为钢</w:t>
            </w:r>
            <w:r>
              <w:rPr>
                <w:rFonts w:ascii="宋体" w:eastAsia="宋体" w:hAnsi="宋体" w:cs="宋体" w:hint="eastAsia"/>
                <w:b/>
                <w:kern w:val="2"/>
                <w:sz w:val="21"/>
                <w:szCs w:val="21"/>
              </w:rPr>
              <w:t>8</w:t>
            </w:r>
            <w:r>
              <w:rPr>
                <w:rFonts w:ascii="宋体" w:eastAsia="宋体" w:hAnsi="宋体" w:cs="宋体" w:hint="eastAsia"/>
                <w:b/>
                <w:kern w:val="2"/>
                <w:sz w:val="21"/>
                <w:szCs w:val="21"/>
              </w:rPr>
              <w:t>条）</w:t>
            </w:r>
          </w:p>
        </w:tc>
        <w:tc>
          <w:tcPr>
            <w:tcW w:w="4666"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1.</w:t>
            </w:r>
            <w:r>
              <w:rPr>
                <w:rFonts w:ascii="宋体" w:eastAsia="宋体" w:hAnsi="宋体" w:cs="宋体" w:hint="eastAsia"/>
                <w:bCs/>
                <w:kern w:val="2"/>
                <w:sz w:val="21"/>
                <w:szCs w:val="21"/>
              </w:rPr>
              <w:t>查阅资料：</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钢水铸造（连铸、模铸）安全设施设计，是否有高温熔融金属紧急排放和应急储存设施内容。</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2.</w:t>
            </w:r>
            <w:r>
              <w:rPr>
                <w:rFonts w:ascii="宋体" w:eastAsia="宋体" w:hAnsi="宋体" w:cs="宋体" w:hint="eastAsia"/>
                <w:bCs/>
                <w:kern w:val="2"/>
                <w:sz w:val="21"/>
                <w:szCs w:val="21"/>
              </w:rPr>
              <w:t>现场抽查：</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）连铸流程是否规范设置事故钢水罐、漏钢回转溜槽（含按需设置的中间溢流罐）、中间罐漏钢坑等高温熔融金属紧急排放和应急储存设施，且维护良好；</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）模铸流程是否规范设置事故钢水包等应急储存设施，且维护良好。</w:t>
            </w:r>
          </w:p>
        </w:tc>
        <w:tc>
          <w:tcPr>
            <w:tcW w:w="5174"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【法律】《中华人民共和国安全生产法》第四十一条第二款。</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sz w:val="21"/>
                <w:szCs w:val="21"/>
              </w:rPr>
              <w:t>【标准】</w:t>
            </w:r>
            <w:r>
              <w:rPr>
                <w:rFonts w:ascii="宋体" w:eastAsia="宋体" w:hAnsi="宋体" w:cs="宋体" w:hint="eastAsia"/>
                <w:bCs/>
                <w:kern w:val="2"/>
                <w:sz w:val="21"/>
                <w:szCs w:val="21"/>
              </w:rPr>
              <w:t>《炼钢安全规程》（</w:t>
            </w:r>
            <w:r>
              <w:rPr>
                <w:rFonts w:ascii="宋体" w:eastAsia="宋体" w:hAnsi="宋体" w:cs="宋体" w:hint="eastAsia"/>
                <w:bCs/>
                <w:kern w:val="2"/>
                <w:sz w:val="21"/>
                <w:szCs w:val="21"/>
              </w:rPr>
              <w:t>AQ2001-2018</w:t>
            </w:r>
            <w:r>
              <w:rPr>
                <w:rFonts w:ascii="宋体" w:eastAsia="宋体" w:hAnsi="宋体" w:cs="宋体" w:hint="eastAsia"/>
                <w:bCs/>
                <w:kern w:val="2"/>
                <w:sz w:val="21"/>
                <w:szCs w:val="21"/>
              </w:rPr>
              <w:t>）第</w:t>
            </w:r>
            <w:r>
              <w:rPr>
                <w:rFonts w:ascii="宋体" w:eastAsia="宋体" w:hAnsi="宋体" w:cs="宋体" w:hint="eastAsia"/>
                <w:bCs/>
                <w:kern w:val="2"/>
                <w:sz w:val="21"/>
                <w:szCs w:val="21"/>
              </w:rPr>
              <w:t>12.3.3</w:t>
            </w:r>
            <w:r>
              <w:rPr>
                <w:rFonts w:ascii="宋体" w:eastAsia="宋体" w:hAnsi="宋体" w:cs="宋体" w:hint="eastAsia"/>
                <w:bCs/>
                <w:kern w:val="2"/>
                <w:sz w:val="21"/>
                <w:szCs w:val="21"/>
              </w:rPr>
              <w:t>条。</w:t>
            </w:r>
          </w:p>
          <w:p w:rsidR="006E6F89" w:rsidRDefault="00375961">
            <w:pPr>
              <w:widowControl w:val="0"/>
              <w:spacing w:after="0" w:line="360" w:lineRule="exact"/>
              <w:jc w:val="both"/>
              <w:rPr>
                <w:rFonts w:ascii="宋体" w:eastAsia="宋体" w:hAnsi="宋体" w:cs="宋体"/>
                <w:bCs/>
                <w:sz w:val="21"/>
                <w:szCs w:val="21"/>
              </w:rPr>
            </w:pPr>
            <w:r>
              <w:rPr>
                <w:rFonts w:ascii="宋体" w:eastAsia="宋体" w:hAnsi="宋体" w:cs="宋体" w:hint="eastAsia"/>
                <w:bCs/>
                <w:sz w:val="21"/>
                <w:szCs w:val="21"/>
              </w:rPr>
              <w:t>【标准】</w:t>
            </w:r>
            <w:r>
              <w:rPr>
                <w:rFonts w:ascii="宋体" w:eastAsia="宋体" w:hAnsi="宋体" w:cs="宋体" w:hint="eastAsia"/>
                <w:bCs/>
                <w:kern w:val="2"/>
                <w:sz w:val="21"/>
                <w:szCs w:val="21"/>
              </w:rPr>
              <w:t>《高温熔融金属吊运安全规程》（</w:t>
            </w:r>
            <w:r>
              <w:rPr>
                <w:rFonts w:ascii="宋体" w:eastAsia="宋体" w:hAnsi="宋体" w:cs="宋体" w:hint="eastAsia"/>
                <w:bCs/>
                <w:kern w:val="2"/>
                <w:sz w:val="21"/>
                <w:szCs w:val="21"/>
              </w:rPr>
              <w:t>AQ7011-2018</w:t>
            </w:r>
            <w:r>
              <w:rPr>
                <w:rFonts w:ascii="宋体" w:eastAsia="宋体" w:hAnsi="宋体" w:cs="宋体" w:hint="eastAsia"/>
                <w:bCs/>
                <w:kern w:val="2"/>
                <w:sz w:val="21"/>
                <w:szCs w:val="21"/>
              </w:rPr>
              <w:t>）第</w:t>
            </w:r>
            <w:r>
              <w:rPr>
                <w:rFonts w:ascii="宋体" w:eastAsia="宋体" w:hAnsi="宋体" w:cs="宋体" w:hint="eastAsia"/>
                <w:bCs/>
                <w:kern w:val="2"/>
                <w:sz w:val="21"/>
                <w:szCs w:val="21"/>
              </w:rPr>
              <w:t>5.9</w:t>
            </w:r>
            <w:r>
              <w:rPr>
                <w:rFonts w:ascii="宋体" w:eastAsia="宋体" w:hAnsi="宋体" w:cs="宋体" w:hint="eastAsia"/>
                <w:bCs/>
                <w:kern w:val="2"/>
                <w:sz w:val="21"/>
                <w:szCs w:val="21"/>
              </w:rPr>
              <w:t>条。</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sz w:val="21"/>
                <w:szCs w:val="21"/>
              </w:rPr>
              <w:t>【规范性文件】《工贸行业重大生产安全事故隐患判定标准（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
                <w:kern w:val="2"/>
                <w:sz w:val="21"/>
                <w:szCs w:val="21"/>
              </w:rPr>
              <w:t>二、行业类重大事故隐患（一）冶金行业。</w:t>
            </w:r>
          </w:p>
        </w:tc>
        <w:tc>
          <w:tcPr>
            <w:tcW w:w="1527"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4142"/>
          <w:jc w:val="center"/>
        </w:trPr>
        <w:tc>
          <w:tcPr>
            <w:tcW w:w="729" w:type="dxa"/>
            <w:noWrap/>
            <w:vAlign w:val="center"/>
          </w:tcPr>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lastRenderedPageBreak/>
              <w:t>5</w:t>
            </w:r>
          </w:p>
        </w:tc>
        <w:tc>
          <w:tcPr>
            <w:tcW w:w="2826" w:type="dxa"/>
            <w:noWrap/>
            <w:vAlign w:val="center"/>
          </w:tcPr>
          <w:p w:rsidR="006E6F89" w:rsidRDefault="00375961">
            <w:pPr>
              <w:widowControl w:val="0"/>
              <w:spacing w:after="0" w:line="360" w:lineRule="exact"/>
              <w:jc w:val="both"/>
              <w:rPr>
                <w:rFonts w:ascii="宋体" w:eastAsia="宋体" w:hAnsi="宋体" w:cs="宋体"/>
                <w:b/>
                <w:kern w:val="2"/>
                <w:sz w:val="21"/>
                <w:szCs w:val="21"/>
              </w:rPr>
            </w:pPr>
            <w:r>
              <w:rPr>
                <w:rFonts w:ascii="宋体" w:eastAsia="宋体" w:hAnsi="宋体" w:cs="宋体" w:hint="eastAsia"/>
                <w:b/>
                <w:kern w:val="2"/>
                <w:sz w:val="21"/>
                <w:szCs w:val="21"/>
              </w:rPr>
              <w:t>氧枪等水冷元件未配置出水温度和进出水流量差检测、报警装置，未与炉体倾动、氧气开闭等联锁。</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
                <w:kern w:val="2"/>
                <w:sz w:val="21"/>
                <w:szCs w:val="21"/>
              </w:rPr>
              <w:t>（此项为钢</w:t>
            </w:r>
            <w:r>
              <w:rPr>
                <w:rFonts w:ascii="宋体" w:eastAsia="宋体" w:hAnsi="宋体" w:cs="宋体" w:hint="eastAsia"/>
                <w:b/>
                <w:kern w:val="2"/>
                <w:sz w:val="21"/>
                <w:szCs w:val="21"/>
              </w:rPr>
              <w:t>8</w:t>
            </w:r>
            <w:r>
              <w:rPr>
                <w:rFonts w:ascii="宋体" w:eastAsia="宋体" w:hAnsi="宋体" w:cs="宋体" w:hint="eastAsia"/>
                <w:b/>
                <w:kern w:val="2"/>
                <w:sz w:val="21"/>
                <w:szCs w:val="21"/>
              </w:rPr>
              <w:t>条）</w:t>
            </w:r>
          </w:p>
        </w:tc>
        <w:tc>
          <w:tcPr>
            <w:tcW w:w="4666"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现场抽查：</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）转炉氧枪、副枪各枪位停靠点是否与转炉倾动、氧气开闭、冷却水流量和温度等联锁，转炉氧枪、副枪，是否设置电动或气动快速切断阀；</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）电弧炉水冷炉壁与炉盖的水冷板、</w:t>
            </w:r>
            <w:r>
              <w:rPr>
                <w:rFonts w:ascii="宋体" w:eastAsia="宋体" w:hAnsi="宋体" w:cs="宋体" w:hint="eastAsia"/>
                <w:bCs/>
                <w:kern w:val="2"/>
                <w:sz w:val="21"/>
                <w:szCs w:val="21"/>
              </w:rPr>
              <w:t>Consteel</w:t>
            </w:r>
            <w:r>
              <w:rPr>
                <w:rFonts w:ascii="宋体" w:eastAsia="宋体" w:hAnsi="宋体" w:cs="宋体" w:hint="eastAsia"/>
                <w:bCs/>
                <w:kern w:val="2"/>
                <w:sz w:val="21"/>
                <w:szCs w:val="21"/>
              </w:rPr>
              <w:t>炉连接小车水套、竖井水冷件等，是否配置出水温度与进出水流量差检测、报警装置；报警信号是否与自动断电和提升电极设置联锁；</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3</w:t>
            </w:r>
            <w:r>
              <w:rPr>
                <w:rFonts w:ascii="宋体" w:eastAsia="宋体" w:hAnsi="宋体" w:cs="宋体" w:hint="eastAsia"/>
                <w:bCs/>
                <w:kern w:val="2"/>
                <w:sz w:val="21"/>
                <w:szCs w:val="21"/>
              </w:rPr>
              <w:t>）</w:t>
            </w:r>
            <w:r>
              <w:rPr>
                <w:rFonts w:ascii="宋体" w:eastAsia="宋体" w:hAnsi="宋体" w:cs="宋体" w:hint="eastAsia"/>
                <w:bCs/>
                <w:kern w:val="2"/>
                <w:sz w:val="21"/>
                <w:szCs w:val="21"/>
              </w:rPr>
              <w:t>VOD</w:t>
            </w:r>
            <w:r>
              <w:rPr>
                <w:rFonts w:ascii="宋体" w:eastAsia="宋体" w:hAnsi="宋体" w:cs="宋体" w:hint="eastAsia"/>
                <w:bCs/>
                <w:kern w:val="2"/>
                <w:sz w:val="21"/>
                <w:szCs w:val="21"/>
              </w:rPr>
              <w:t>、</w:t>
            </w:r>
            <w:r>
              <w:rPr>
                <w:rFonts w:ascii="宋体" w:eastAsia="宋体" w:hAnsi="宋体" w:cs="宋体" w:hint="eastAsia"/>
                <w:bCs/>
                <w:kern w:val="2"/>
                <w:sz w:val="21"/>
                <w:szCs w:val="21"/>
              </w:rPr>
              <w:t>CAS-OB</w:t>
            </w:r>
            <w:r>
              <w:rPr>
                <w:rFonts w:ascii="宋体" w:eastAsia="宋体" w:hAnsi="宋体" w:cs="宋体" w:hint="eastAsia"/>
                <w:bCs/>
                <w:kern w:val="2"/>
                <w:sz w:val="21"/>
                <w:szCs w:val="21"/>
              </w:rPr>
              <w:t>、</w:t>
            </w:r>
            <w:r>
              <w:rPr>
                <w:rFonts w:ascii="宋体" w:eastAsia="宋体" w:hAnsi="宋体" w:cs="宋体" w:hint="eastAsia"/>
                <w:bCs/>
                <w:kern w:val="2"/>
                <w:sz w:val="21"/>
                <w:szCs w:val="21"/>
              </w:rPr>
              <w:t>IR-UT</w:t>
            </w:r>
            <w:r>
              <w:rPr>
                <w:rFonts w:ascii="宋体" w:eastAsia="宋体" w:hAnsi="宋体" w:cs="宋体" w:hint="eastAsia"/>
                <w:bCs/>
                <w:kern w:val="2"/>
                <w:sz w:val="21"/>
                <w:szCs w:val="21"/>
              </w:rPr>
              <w:t>、</w:t>
            </w:r>
            <w:r>
              <w:rPr>
                <w:rFonts w:ascii="宋体" w:eastAsia="宋体" w:hAnsi="宋体" w:cs="宋体" w:hint="eastAsia"/>
                <w:bCs/>
                <w:kern w:val="2"/>
                <w:sz w:val="21"/>
                <w:szCs w:val="21"/>
              </w:rPr>
              <w:t>RH-KTB</w:t>
            </w:r>
            <w:r>
              <w:rPr>
                <w:rFonts w:ascii="宋体" w:eastAsia="宋体" w:hAnsi="宋体" w:cs="宋体" w:hint="eastAsia"/>
                <w:bCs/>
                <w:kern w:val="2"/>
                <w:sz w:val="21"/>
                <w:szCs w:val="21"/>
              </w:rPr>
              <w:t>中的水冷氧枪是否配备进出水流量差报警装置，报警信号是否与氧枪自动提升和停止供氧设置联锁。</w:t>
            </w:r>
          </w:p>
        </w:tc>
        <w:tc>
          <w:tcPr>
            <w:tcW w:w="5174" w:type="dxa"/>
            <w:noWrap/>
            <w:vAlign w:val="center"/>
          </w:tcPr>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【法律】《中华人民共和国安全生产法》第四十一条第二款。</w:t>
            </w:r>
          </w:p>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sz w:val="21"/>
                <w:szCs w:val="21"/>
              </w:rPr>
              <w:t>【标准】</w:t>
            </w:r>
            <w:r>
              <w:rPr>
                <w:rFonts w:ascii="宋体" w:eastAsia="宋体" w:hAnsi="宋体" w:cs="宋体" w:hint="eastAsia"/>
                <w:bCs/>
                <w:kern w:val="2"/>
                <w:sz w:val="21"/>
                <w:szCs w:val="21"/>
              </w:rPr>
              <w:t>《炼钢安全规程》（</w:t>
            </w:r>
            <w:r>
              <w:rPr>
                <w:rFonts w:ascii="宋体" w:eastAsia="宋体" w:hAnsi="宋体" w:cs="宋体" w:hint="eastAsia"/>
                <w:bCs/>
                <w:kern w:val="2"/>
                <w:sz w:val="21"/>
                <w:szCs w:val="21"/>
              </w:rPr>
              <w:t>AQ2001-2018</w:t>
            </w:r>
            <w:r>
              <w:rPr>
                <w:rFonts w:ascii="宋体" w:eastAsia="宋体" w:hAnsi="宋体" w:cs="宋体" w:hint="eastAsia"/>
                <w:bCs/>
                <w:kern w:val="2"/>
                <w:sz w:val="21"/>
                <w:szCs w:val="21"/>
              </w:rPr>
              <w:t>）第</w:t>
            </w:r>
            <w:r>
              <w:rPr>
                <w:rFonts w:ascii="宋体" w:eastAsia="宋体" w:hAnsi="宋体" w:cs="宋体" w:hint="eastAsia"/>
                <w:bCs/>
                <w:kern w:val="2"/>
                <w:sz w:val="21"/>
                <w:szCs w:val="21"/>
              </w:rPr>
              <w:t>9.1.4</w:t>
            </w:r>
            <w:r>
              <w:rPr>
                <w:rFonts w:ascii="宋体" w:eastAsia="宋体" w:hAnsi="宋体" w:cs="宋体" w:hint="eastAsia"/>
                <w:bCs/>
                <w:kern w:val="2"/>
                <w:sz w:val="21"/>
                <w:szCs w:val="21"/>
              </w:rPr>
              <w:t>条第</w:t>
            </w:r>
            <w:r>
              <w:rPr>
                <w:rFonts w:ascii="宋体" w:eastAsia="宋体" w:hAnsi="宋体" w:cs="宋体" w:hint="eastAsia"/>
                <w:bCs/>
                <w:kern w:val="2"/>
                <w:sz w:val="21"/>
                <w:szCs w:val="21"/>
              </w:rPr>
              <w:t>1</w:t>
            </w:r>
            <w:r>
              <w:rPr>
                <w:rFonts w:ascii="宋体" w:eastAsia="宋体" w:hAnsi="宋体" w:cs="宋体" w:hint="eastAsia"/>
                <w:bCs/>
                <w:kern w:val="2"/>
                <w:sz w:val="21"/>
                <w:szCs w:val="21"/>
              </w:rPr>
              <w:t>款、第</w:t>
            </w:r>
            <w:r>
              <w:rPr>
                <w:rFonts w:ascii="宋体" w:eastAsia="宋体" w:hAnsi="宋体" w:cs="宋体" w:hint="eastAsia"/>
                <w:bCs/>
                <w:kern w:val="2"/>
                <w:sz w:val="21"/>
                <w:szCs w:val="21"/>
              </w:rPr>
              <w:t>10.1.8</w:t>
            </w:r>
            <w:r>
              <w:rPr>
                <w:rFonts w:ascii="宋体" w:eastAsia="宋体" w:hAnsi="宋体" w:cs="宋体" w:hint="eastAsia"/>
                <w:bCs/>
                <w:kern w:val="2"/>
                <w:sz w:val="21"/>
                <w:szCs w:val="21"/>
              </w:rPr>
              <w:t>条、第</w:t>
            </w:r>
            <w:r>
              <w:rPr>
                <w:rFonts w:ascii="宋体" w:eastAsia="宋体" w:hAnsi="宋体" w:cs="宋体" w:hint="eastAsia"/>
                <w:bCs/>
                <w:kern w:val="2"/>
                <w:sz w:val="21"/>
                <w:szCs w:val="21"/>
              </w:rPr>
              <w:t>11.1.4</w:t>
            </w:r>
            <w:r>
              <w:rPr>
                <w:rFonts w:ascii="宋体" w:eastAsia="宋体" w:hAnsi="宋体" w:cs="宋体" w:hint="eastAsia"/>
                <w:bCs/>
                <w:kern w:val="2"/>
                <w:sz w:val="21"/>
                <w:szCs w:val="21"/>
              </w:rPr>
              <w:t>条。</w:t>
            </w:r>
          </w:p>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sz w:val="21"/>
                <w:szCs w:val="21"/>
              </w:rPr>
              <w:t>【规范性文件】《工贸行业重大生产安全事故隐患判定标准（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
                <w:sz w:val="21"/>
                <w:szCs w:val="21"/>
              </w:rPr>
              <w:t>二、行业类重大事故隐患（一）冶金行业。</w:t>
            </w:r>
          </w:p>
        </w:tc>
        <w:tc>
          <w:tcPr>
            <w:tcW w:w="1527"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4974"/>
          <w:jc w:val="center"/>
        </w:trPr>
        <w:tc>
          <w:tcPr>
            <w:tcW w:w="729" w:type="dxa"/>
            <w:noWrap/>
            <w:vAlign w:val="center"/>
          </w:tcPr>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6</w:t>
            </w:r>
          </w:p>
        </w:tc>
        <w:tc>
          <w:tcPr>
            <w:tcW w:w="2826"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
                <w:kern w:val="2"/>
                <w:sz w:val="21"/>
                <w:szCs w:val="21"/>
              </w:rPr>
              <w:t>高炉、转炉、钢水连铸、加热炉和煤气柜等煤气区域的有人值守的主控室、操作室和人员休息室等人员较集中的地方以及在可能发生煤气泄漏、聚集的场所，未设置固定式一氧化碳监测报警装置。（此项为钢</w:t>
            </w:r>
            <w:r>
              <w:rPr>
                <w:rFonts w:ascii="宋体" w:eastAsia="宋体" w:hAnsi="宋体" w:cs="宋体" w:hint="eastAsia"/>
                <w:b/>
                <w:kern w:val="2"/>
                <w:sz w:val="21"/>
                <w:szCs w:val="21"/>
              </w:rPr>
              <w:t>8</w:t>
            </w:r>
            <w:r>
              <w:rPr>
                <w:rFonts w:ascii="宋体" w:eastAsia="宋体" w:hAnsi="宋体" w:cs="宋体" w:hint="eastAsia"/>
                <w:b/>
                <w:kern w:val="2"/>
                <w:sz w:val="21"/>
                <w:szCs w:val="21"/>
              </w:rPr>
              <w:t>条）</w:t>
            </w:r>
          </w:p>
        </w:tc>
        <w:tc>
          <w:tcPr>
            <w:tcW w:w="4666"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现场抽查：</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）高炉、转炉、钢水连铸、加热炉、煤气柜、加压机、抽风机、混合站等煤气区域的主控室、操作室、会议室、休息室等人员集中的地方是否安装固定式</w:t>
            </w:r>
            <w:r>
              <w:rPr>
                <w:rFonts w:ascii="宋体" w:eastAsia="宋体" w:hAnsi="宋体" w:cs="宋体" w:hint="eastAsia"/>
                <w:bCs/>
                <w:kern w:val="2"/>
                <w:sz w:val="21"/>
                <w:szCs w:val="21"/>
              </w:rPr>
              <w:t>CO</w:t>
            </w:r>
            <w:r>
              <w:rPr>
                <w:rFonts w:ascii="宋体" w:eastAsia="宋体" w:hAnsi="宋体" w:cs="宋体" w:hint="eastAsia"/>
                <w:bCs/>
                <w:kern w:val="2"/>
                <w:sz w:val="21"/>
                <w:szCs w:val="21"/>
              </w:rPr>
              <w:t>检测报警仪；</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）易发生煤气泄漏、聚集的设施部位（高炉风口及以上平台、转炉炉口及以上平台、加压站房和其他煤气设施等区域）是否安装固定式</w:t>
            </w:r>
            <w:r>
              <w:rPr>
                <w:rFonts w:ascii="宋体" w:eastAsia="宋体" w:hAnsi="宋体" w:cs="宋体" w:hint="eastAsia"/>
                <w:bCs/>
                <w:kern w:val="2"/>
                <w:sz w:val="21"/>
                <w:szCs w:val="21"/>
              </w:rPr>
              <w:t>CO</w:t>
            </w:r>
            <w:r>
              <w:rPr>
                <w:rFonts w:ascii="宋体" w:eastAsia="宋体" w:hAnsi="宋体" w:cs="宋体" w:hint="eastAsia"/>
                <w:bCs/>
                <w:kern w:val="2"/>
                <w:sz w:val="21"/>
                <w:szCs w:val="21"/>
              </w:rPr>
              <w:t>检测报警仪；</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3</w:t>
            </w:r>
            <w:r>
              <w:rPr>
                <w:rFonts w:ascii="宋体" w:eastAsia="宋体" w:hAnsi="宋体" w:cs="宋体" w:hint="eastAsia"/>
                <w:bCs/>
                <w:kern w:val="2"/>
                <w:sz w:val="21"/>
                <w:szCs w:val="21"/>
              </w:rPr>
              <w:t>）固定式</w:t>
            </w:r>
            <w:r>
              <w:rPr>
                <w:rFonts w:ascii="宋体" w:eastAsia="宋体" w:hAnsi="宋体" w:cs="宋体" w:hint="eastAsia"/>
                <w:bCs/>
                <w:kern w:val="2"/>
                <w:sz w:val="21"/>
                <w:szCs w:val="21"/>
              </w:rPr>
              <w:t>CO</w:t>
            </w:r>
            <w:r>
              <w:rPr>
                <w:rFonts w:ascii="宋体" w:eastAsia="宋体" w:hAnsi="宋体" w:cs="宋体" w:hint="eastAsia"/>
                <w:bCs/>
                <w:kern w:val="2"/>
                <w:sz w:val="21"/>
                <w:szCs w:val="21"/>
              </w:rPr>
              <w:t>报警仪是否在有效期内或校准周期内；</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4</w:t>
            </w:r>
            <w:r>
              <w:rPr>
                <w:rFonts w:ascii="宋体" w:eastAsia="宋体" w:hAnsi="宋体" w:cs="宋体" w:hint="eastAsia"/>
                <w:bCs/>
                <w:kern w:val="2"/>
                <w:sz w:val="21"/>
                <w:szCs w:val="21"/>
              </w:rPr>
              <w:t>）固定式</w:t>
            </w:r>
            <w:r>
              <w:rPr>
                <w:rFonts w:ascii="宋体" w:eastAsia="宋体" w:hAnsi="宋体" w:cs="宋体" w:hint="eastAsia"/>
                <w:bCs/>
                <w:kern w:val="2"/>
                <w:sz w:val="21"/>
                <w:szCs w:val="21"/>
              </w:rPr>
              <w:t>CO</w:t>
            </w:r>
            <w:r>
              <w:rPr>
                <w:rFonts w:ascii="宋体" w:eastAsia="宋体" w:hAnsi="宋体" w:cs="宋体" w:hint="eastAsia"/>
                <w:bCs/>
                <w:kern w:val="2"/>
                <w:sz w:val="21"/>
                <w:szCs w:val="21"/>
              </w:rPr>
              <w:t>检测报警仪是否处于正常使用状态（电源、显示等）。</w:t>
            </w:r>
          </w:p>
        </w:tc>
        <w:tc>
          <w:tcPr>
            <w:tcW w:w="5174"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sz w:val="21"/>
                <w:szCs w:val="21"/>
              </w:rPr>
              <w:t>【法律】</w:t>
            </w:r>
            <w:r>
              <w:rPr>
                <w:rFonts w:ascii="宋体" w:eastAsia="宋体" w:hAnsi="宋体" w:cs="宋体" w:hint="eastAsia"/>
                <w:bCs/>
                <w:kern w:val="2"/>
                <w:sz w:val="21"/>
                <w:szCs w:val="21"/>
              </w:rPr>
              <w:t>《中华人民共和国安全生产法》第三十六条</w:t>
            </w:r>
            <w:r>
              <w:rPr>
                <w:rFonts w:ascii="宋体" w:eastAsia="宋体" w:hAnsi="宋体" w:cs="宋体"/>
                <w:bCs/>
                <w:kern w:val="2"/>
                <w:sz w:val="21"/>
                <w:szCs w:val="21"/>
              </w:rPr>
              <w:t>。</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【部门规章】《冶金企业和有色金属企业安全生产规定》第三十二条第一款。</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【标准】《工业企业煤气安全规程》（</w:t>
            </w:r>
            <w:r>
              <w:rPr>
                <w:rFonts w:ascii="宋体" w:eastAsia="宋体" w:hAnsi="宋体" w:cs="宋体" w:hint="eastAsia"/>
                <w:bCs/>
                <w:kern w:val="2"/>
                <w:sz w:val="21"/>
                <w:szCs w:val="21"/>
              </w:rPr>
              <w:t>GB6222-2005</w:t>
            </w:r>
            <w:r>
              <w:rPr>
                <w:rFonts w:ascii="宋体" w:eastAsia="宋体" w:hAnsi="宋体" w:cs="宋体" w:hint="eastAsia"/>
                <w:bCs/>
                <w:kern w:val="2"/>
                <w:sz w:val="21"/>
                <w:szCs w:val="21"/>
              </w:rPr>
              <w:t>）第</w:t>
            </w:r>
            <w:r>
              <w:rPr>
                <w:rFonts w:ascii="宋体" w:eastAsia="宋体" w:hAnsi="宋体" w:cs="宋体" w:hint="eastAsia"/>
                <w:bCs/>
                <w:kern w:val="2"/>
                <w:sz w:val="21"/>
                <w:szCs w:val="21"/>
              </w:rPr>
              <w:t>4.10</w:t>
            </w:r>
            <w:r>
              <w:rPr>
                <w:rFonts w:ascii="宋体" w:eastAsia="宋体" w:hAnsi="宋体" w:cs="宋体" w:hint="eastAsia"/>
                <w:bCs/>
                <w:kern w:val="2"/>
                <w:sz w:val="21"/>
                <w:szCs w:val="21"/>
              </w:rPr>
              <w:t>条、第</w:t>
            </w:r>
            <w:r>
              <w:rPr>
                <w:rFonts w:ascii="宋体" w:eastAsia="宋体" w:hAnsi="宋体" w:cs="宋体" w:hint="eastAsia"/>
                <w:bCs/>
                <w:kern w:val="2"/>
                <w:sz w:val="21"/>
                <w:szCs w:val="21"/>
              </w:rPr>
              <w:t>8.2.4</w:t>
            </w:r>
            <w:r>
              <w:rPr>
                <w:rFonts w:ascii="宋体" w:eastAsia="宋体" w:hAnsi="宋体" w:cs="宋体" w:hint="eastAsia"/>
                <w:bCs/>
                <w:kern w:val="2"/>
                <w:sz w:val="21"/>
                <w:szCs w:val="21"/>
              </w:rPr>
              <w:t>条、第</w:t>
            </w:r>
            <w:r>
              <w:rPr>
                <w:rFonts w:ascii="宋体" w:eastAsia="宋体" w:hAnsi="宋体" w:cs="宋体" w:hint="eastAsia"/>
                <w:bCs/>
                <w:kern w:val="2"/>
                <w:sz w:val="21"/>
                <w:szCs w:val="21"/>
              </w:rPr>
              <w:t>9.2.2.3</w:t>
            </w:r>
            <w:r>
              <w:rPr>
                <w:rFonts w:ascii="宋体" w:eastAsia="宋体" w:hAnsi="宋体" w:cs="宋体" w:hint="eastAsia"/>
                <w:bCs/>
                <w:kern w:val="2"/>
                <w:sz w:val="21"/>
                <w:szCs w:val="21"/>
              </w:rPr>
              <w:t>条。</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二、行业类重大事故隐患（一）冶金行业。</w:t>
            </w:r>
          </w:p>
        </w:tc>
        <w:tc>
          <w:tcPr>
            <w:tcW w:w="1527" w:type="dxa"/>
            <w:noWrap/>
            <w:vAlign w:val="center"/>
          </w:tcPr>
          <w:p w:rsidR="006E6F89" w:rsidRDefault="006E6F89">
            <w:pPr>
              <w:widowControl w:val="0"/>
              <w:spacing w:after="0" w:line="240" w:lineRule="exact"/>
              <w:jc w:val="both"/>
              <w:rPr>
                <w:rFonts w:ascii="宋体" w:eastAsia="宋体" w:hAnsi="宋体" w:cs="宋体"/>
                <w:bCs/>
                <w:kern w:val="2"/>
                <w:sz w:val="20"/>
                <w:szCs w:val="20"/>
              </w:rPr>
            </w:pPr>
          </w:p>
        </w:tc>
      </w:tr>
      <w:tr w:rsidR="006E6F89">
        <w:trPr>
          <w:trHeight w:val="4259"/>
          <w:jc w:val="center"/>
        </w:trPr>
        <w:tc>
          <w:tcPr>
            <w:tcW w:w="729" w:type="dxa"/>
            <w:noWrap/>
            <w:vAlign w:val="center"/>
          </w:tcPr>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lastRenderedPageBreak/>
              <w:t>7</w:t>
            </w:r>
          </w:p>
        </w:tc>
        <w:tc>
          <w:tcPr>
            <w:tcW w:w="2826"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
                <w:kern w:val="2"/>
                <w:sz w:val="21"/>
                <w:szCs w:val="21"/>
              </w:rPr>
              <w:t>高炉、转炉、加热炉、煤气柜、除尘器等设施的煤气管道未设置隔断装置和吹扫设施。（此项为钢</w:t>
            </w:r>
            <w:r>
              <w:rPr>
                <w:rFonts w:ascii="宋体" w:eastAsia="宋体" w:hAnsi="宋体" w:cs="宋体" w:hint="eastAsia"/>
                <w:b/>
                <w:kern w:val="2"/>
                <w:sz w:val="21"/>
                <w:szCs w:val="21"/>
              </w:rPr>
              <w:t>8</w:t>
            </w:r>
            <w:r>
              <w:rPr>
                <w:rFonts w:ascii="宋体" w:eastAsia="宋体" w:hAnsi="宋体" w:cs="宋体" w:hint="eastAsia"/>
                <w:b/>
                <w:kern w:val="2"/>
                <w:sz w:val="21"/>
                <w:szCs w:val="21"/>
              </w:rPr>
              <w:t>条）</w:t>
            </w:r>
          </w:p>
        </w:tc>
        <w:tc>
          <w:tcPr>
            <w:tcW w:w="4666"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1.</w:t>
            </w:r>
            <w:r>
              <w:rPr>
                <w:rFonts w:ascii="宋体" w:eastAsia="宋体" w:hAnsi="宋体" w:cs="宋体" w:hint="eastAsia"/>
                <w:bCs/>
                <w:kern w:val="2"/>
                <w:sz w:val="21"/>
                <w:szCs w:val="21"/>
              </w:rPr>
              <w:t>查阅资料：</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）煤气设施检修作业审批材料；</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）审批单中的安全措施，是否涵盖隔断煤气来源和规范吹扫置换要求。</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2.</w:t>
            </w:r>
            <w:r>
              <w:rPr>
                <w:rFonts w:ascii="宋体" w:eastAsia="宋体" w:hAnsi="宋体" w:cs="宋体" w:hint="eastAsia"/>
                <w:bCs/>
                <w:kern w:val="2"/>
                <w:sz w:val="21"/>
                <w:szCs w:val="21"/>
              </w:rPr>
              <w:t>现场抽查：</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）煤气设施进、出口处是否规范设置隔断装置和吹扫设施；</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）煤气设施停煤气检修时，是否规范隔断煤气；</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3</w:t>
            </w:r>
            <w:r>
              <w:rPr>
                <w:rFonts w:ascii="宋体" w:eastAsia="宋体" w:hAnsi="宋体" w:cs="宋体" w:hint="eastAsia"/>
                <w:bCs/>
                <w:kern w:val="2"/>
                <w:sz w:val="21"/>
                <w:szCs w:val="21"/>
              </w:rPr>
              <w:t>）煤气设施吹扫置换结束后，吹扫介质管道是否与煤气管道物理断开或规范堵盲板。</w:t>
            </w:r>
          </w:p>
        </w:tc>
        <w:tc>
          <w:tcPr>
            <w:tcW w:w="5174" w:type="dxa"/>
            <w:noWrap/>
            <w:vAlign w:val="center"/>
          </w:tcPr>
          <w:p w:rsidR="006E6F89" w:rsidRDefault="00375961">
            <w:pPr>
              <w:widowControl w:val="0"/>
              <w:spacing w:after="0" w:line="360" w:lineRule="exact"/>
              <w:jc w:val="both"/>
              <w:rPr>
                <w:rFonts w:ascii="宋体" w:eastAsia="宋体" w:hAnsi="宋体" w:cs="宋体"/>
                <w:bCs/>
                <w:color w:val="000000" w:themeColor="text1"/>
                <w:kern w:val="2"/>
                <w:sz w:val="21"/>
                <w:szCs w:val="21"/>
              </w:rPr>
            </w:pPr>
            <w:r>
              <w:rPr>
                <w:rFonts w:ascii="宋体" w:eastAsia="宋体" w:hAnsi="宋体" w:cs="宋体" w:hint="eastAsia"/>
                <w:bCs/>
                <w:color w:val="000000" w:themeColor="text1"/>
                <w:sz w:val="21"/>
                <w:szCs w:val="21"/>
              </w:rPr>
              <w:t>【法律】</w:t>
            </w:r>
            <w:r>
              <w:rPr>
                <w:rFonts w:ascii="宋体" w:eastAsia="宋体" w:hAnsi="宋体" w:cs="宋体" w:hint="eastAsia"/>
                <w:bCs/>
                <w:color w:val="000000" w:themeColor="text1"/>
                <w:kern w:val="2"/>
                <w:sz w:val="21"/>
                <w:szCs w:val="21"/>
              </w:rPr>
              <w:t>《中华人民共和国安全生产法》第三十六条</w:t>
            </w:r>
            <w:r>
              <w:rPr>
                <w:rFonts w:ascii="宋体" w:eastAsia="宋体" w:hAnsi="宋体" w:cs="宋体"/>
                <w:bCs/>
                <w:color w:val="000000" w:themeColor="text1"/>
                <w:kern w:val="2"/>
                <w:sz w:val="21"/>
                <w:szCs w:val="21"/>
              </w:rPr>
              <w:t>。</w:t>
            </w:r>
          </w:p>
          <w:p w:rsidR="006E6F89" w:rsidRDefault="00375961">
            <w:pPr>
              <w:widowControl w:val="0"/>
              <w:spacing w:after="0" w:line="360" w:lineRule="exact"/>
              <w:jc w:val="both"/>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【标准】</w:t>
            </w:r>
            <w:r>
              <w:rPr>
                <w:rFonts w:ascii="宋体" w:eastAsia="宋体" w:hAnsi="宋体" w:cs="宋体" w:hint="eastAsia"/>
                <w:bCs/>
                <w:color w:val="000000" w:themeColor="text1"/>
                <w:kern w:val="2"/>
                <w:sz w:val="21"/>
                <w:szCs w:val="21"/>
              </w:rPr>
              <w:t>《工业企业煤气安全规程》（</w:t>
            </w:r>
            <w:r>
              <w:rPr>
                <w:rFonts w:ascii="宋体" w:eastAsia="宋体" w:hAnsi="宋体" w:cs="宋体" w:hint="eastAsia"/>
                <w:bCs/>
                <w:color w:val="000000" w:themeColor="text1"/>
                <w:kern w:val="2"/>
                <w:sz w:val="21"/>
                <w:szCs w:val="21"/>
              </w:rPr>
              <w:t>GB6222-2005</w:t>
            </w:r>
            <w:r>
              <w:rPr>
                <w:rFonts w:ascii="宋体" w:eastAsia="宋体" w:hAnsi="宋体" w:cs="宋体" w:hint="eastAsia"/>
                <w:bCs/>
                <w:color w:val="000000" w:themeColor="text1"/>
                <w:kern w:val="2"/>
                <w:sz w:val="21"/>
                <w:szCs w:val="21"/>
              </w:rPr>
              <w:t>）第</w:t>
            </w:r>
            <w:r>
              <w:rPr>
                <w:rFonts w:ascii="宋体" w:eastAsia="宋体" w:hAnsi="宋体" w:cs="宋体" w:hint="eastAsia"/>
                <w:bCs/>
                <w:color w:val="000000" w:themeColor="text1"/>
                <w:kern w:val="2"/>
                <w:sz w:val="21"/>
                <w:szCs w:val="21"/>
              </w:rPr>
              <w:t>7.5.2</w:t>
            </w:r>
            <w:r>
              <w:rPr>
                <w:rFonts w:ascii="宋体" w:eastAsia="宋体" w:hAnsi="宋体" w:cs="宋体" w:hint="eastAsia"/>
                <w:bCs/>
                <w:color w:val="000000" w:themeColor="text1"/>
                <w:kern w:val="2"/>
                <w:sz w:val="21"/>
                <w:szCs w:val="21"/>
              </w:rPr>
              <w:t>条、第</w:t>
            </w:r>
            <w:r>
              <w:rPr>
                <w:rFonts w:ascii="宋体" w:eastAsia="宋体" w:hAnsi="宋体" w:cs="宋体" w:hint="eastAsia"/>
                <w:bCs/>
                <w:color w:val="000000" w:themeColor="text1"/>
                <w:kern w:val="2"/>
                <w:sz w:val="21"/>
                <w:szCs w:val="21"/>
              </w:rPr>
              <w:t>10.2.1</w:t>
            </w:r>
            <w:r>
              <w:rPr>
                <w:rFonts w:ascii="宋体" w:eastAsia="宋体" w:hAnsi="宋体" w:cs="宋体" w:hint="eastAsia"/>
                <w:bCs/>
                <w:color w:val="000000" w:themeColor="text1"/>
                <w:kern w:val="2"/>
                <w:sz w:val="21"/>
                <w:szCs w:val="21"/>
              </w:rPr>
              <w:t>条</w:t>
            </w:r>
            <w:r>
              <w:rPr>
                <w:rFonts w:ascii="宋体" w:eastAsia="宋体" w:hAnsi="宋体" w:cs="宋体" w:hint="eastAsia"/>
                <w:bCs/>
                <w:color w:val="000000" w:themeColor="text1"/>
                <w:sz w:val="21"/>
                <w:szCs w:val="21"/>
              </w:rPr>
              <w:t>。</w:t>
            </w:r>
          </w:p>
          <w:p w:rsidR="006E6F89" w:rsidRDefault="00375961">
            <w:pPr>
              <w:widowControl w:val="0"/>
              <w:spacing w:after="0" w:line="360" w:lineRule="exact"/>
              <w:jc w:val="both"/>
              <w:rPr>
                <w:rFonts w:ascii="宋体" w:eastAsia="宋体" w:hAnsi="宋体" w:cs="宋体"/>
                <w:bCs/>
                <w:color w:val="000000" w:themeColor="text1"/>
                <w:kern w:val="2"/>
                <w:sz w:val="21"/>
                <w:szCs w:val="21"/>
              </w:rPr>
            </w:pPr>
            <w:r>
              <w:rPr>
                <w:rFonts w:ascii="宋体" w:eastAsia="宋体" w:hAnsi="宋体" w:cs="宋体" w:hint="eastAsia"/>
                <w:bCs/>
                <w:color w:val="000000" w:themeColor="text1"/>
                <w:sz w:val="21"/>
                <w:szCs w:val="21"/>
              </w:rPr>
              <w:t>【规范性文件】《工贸行业重大生产安全事故隐患判定标准（</w:t>
            </w:r>
            <w:r>
              <w:rPr>
                <w:rFonts w:ascii="宋体" w:eastAsia="宋体" w:hAnsi="宋体" w:cs="宋体" w:hint="eastAsia"/>
                <w:bCs/>
                <w:color w:val="000000" w:themeColor="text1"/>
                <w:sz w:val="21"/>
                <w:szCs w:val="21"/>
              </w:rPr>
              <w:t>2017</w:t>
            </w:r>
            <w:r>
              <w:rPr>
                <w:rFonts w:ascii="宋体" w:eastAsia="宋体" w:hAnsi="宋体" w:cs="宋体" w:hint="eastAsia"/>
                <w:bCs/>
                <w:color w:val="000000" w:themeColor="text1"/>
                <w:sz w:val="21"/>
                <w:szCs w:val="21"/>
              </w:rPr>
              <w:t>版）》</w:t>
            </w:r>
            <w:r>
              <w:rPr>
                <w:rFonts w:ascii="宋体" w:eastAsia="宋体" w:hAnsi="宋体" w:cs="宋体" w:hint="eastAsia"/>
                <w:b/>
                <w:color w:val="000000" w:themeColor="text1"/>
                <w:kern w:val="2"/>
                <w:sz w:val="21"/>
                <w:szCs w:val="21"/>
              </w:rPr>
              <w:t>二、行业类重大事故隐患（一）冶金行业。</w:t>
            </w:r>
          </w:p>
        </w:tc>
        <w:tc>
          <w:tcPr>
            <w:tcW w:w="1527"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2781"/>
          <w:jc w:val="center"/>
        </w:trPr>
        <w:tc>
          <w:tcPr>
            <w:tcW w:w="729" w:type="dxa"/>
            <w:noWrap/>
            <w:vAlign w:val="center"/>
          </w:tcPr>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8</w:t>
            </w:r>
          </w:p>
        </w:tc>
        <w:tc>
          <w:tcPr>
            <w:tcW w:w="2826" w:type="dxa"/>
            <w:noWrap/>
            <w:vAlign w:val="center"/>
          </w:tcPr>
          <w:p w:rsidR="006E6F89" w:rsidRDefault="00375961">
            <w:pPr>
              <w:widowControl w:val="0"/>
              <w:spacing w:after="0" w:line="360" w:lineRule="exact"/>
              <w:jc w:val="both"/>
              <w:rPr>
                <w:rFonts w:ascii="宋体" w:eastAsia="宋体" w:hAnsi="宋体" w:cs="宋体"/>
                <w:b/>
                <w:kern w:val="2"/>
                <w:sz w:val="21"/>
                <w:szCs w:val="21"/>
              </w:rPr>
            </w:pPr>
            <w:r>
              <w:rPr>
                <w:rFonts w:ascii="宋体" w:eastAsia="宋体" w:hAnsi="宋体" w:cs="宋体" w:hint="eastAsia"/>
                <w:b/>
                <w:kern w:val="2"/>
                <w:sz w:val="21"/>
                <w:szCs w:val="21"/>
              </w:rPr>
              <w:t>使用国家明令禁止使用的设备、材料和工艺。</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
                <w:kern w:val="2"/>
                <w:sz w:val="21"/>
                <w:szCs w:val="21"/>
              </w:rPr>
              <w:t>（此项为钢</w:t>
            </w:r>
            <w:r>
              <w:rPr>
                <w:rFonts w:ascii="宋体" w:eastAsia="宋体" w:hAnsi="宋体" w:cs="宋体" w:hint="eastAsia"/>
                <w:b/>
                <w:kern w:val="2"/>
                <w:sz w:val="21"/>
                <w:szCs w:val="21"/>
              </w:rPr>
              <w:t>8</w:t>
            </w:r>
            <w:r>
              <w:rPr>
                <w:rFonts w:ascii="宋体" w:eastAsia="宋体" w:hAnsi="宋体" w:cs="宋体" w:hint="eastAsia"/>
                <w:b/>
                <w:kern w:val="2"/>
                <w:sz w:val="21"/>
                <w:szCs w:val="21"/>
              </w:rPr>
              <w:t>条）</w:t>
            </w:r>
          </w:p>
        </w:tc>
        <w:tc>
          <w:tcPr>
            <w:tcW w:w="4666" w:type="dxa"/>
            <w:noWrap/>
            <w:vAlign w:val="center"/>
          </w:tcPr>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1.</w:t>
            </w:r>
            <w:r>
              <w:rPr>
                <w:rFonts w:ascii="宋体" w:eastAsia="宋体" w:hAnsi="宋体" w:cs="宋体" w:hint="eastAsia"/>
                <w:bCs/>
                <w:kern w:val="2"/>
                <w:sz w:val="21"/>
                <w:szCs w:val="21"/>
              </w:rPr>
              <w:t>查阅资料：</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设备资料清单和设备检测检验报告是否存在应当淘汰的危及生产安全设备。</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2.</w:t>
            </w:r>
            <w:r>
              <w:rPr>
                <w:rFonts w:ascii="宋体" w:eastAsia="宋体" w:hAnsi="宋体" w:cs="宋体" w:hint="eastAsia"/>
                <w:bCs/>
                <w:kern w:val="2"/>
                <w:sz w:val="21"/>
                <w:szCs w:val="21"/>
              </w:rPr>
              <w:t>现场抽查：</w:t>
            </w:r>
          </w:p>
          <w:p w:rsidR="006E6F89" w:rsidRDefault="00375961">
            <w:pPr>
              <w:widowControl w:val="0"/>
              <w:spacing w:after="0" w:line="360" w:lineRule="exact"/>
              <w:jc w:val="both"/>
              <w:rPr>
                <w:rFonts w:ascii="宋体" w:eastAsia="宋体" w:hAnsi="宋体" w:cs="宋体"/>
                <w:bCs/>
                <w:kern w:val="2"/>
                <w:sz w:val="21"/>
                <w:szCs w:val="21"/>
              </w:rPr>
            </w:pPr>
            <w:r>
              <w:rPr>
                <w:rFonts w:ascii="宋体" w:eastAsia="宋体" w:hAnsi="宋体" w:cs="宋体" w:hint="eastAsia"/>
                <w:bCs/>
                <w:kern w:val="2"/>
                <w:sz w:val="21"/>
                <w:szCs w:val="21"/>
              </w:rPr>
              <w:t>是否存在淘汰落后设备、材料和工艺。</w:t>
            </w:r>
          </w:p>
        </w:tc>
        <w:tc>
          <w:tcPr>
            <w:tcW w:w="5174" w:type="dxa"/>
            <w:noWrap/>
            <w:vAlign w:val="center"/>
          </w:tcPr>
          <w:p w:rsidR="006E6F89" w:rsidRDefault="00375961">
            <w:pPr>
              <w:widowControl w:val="0"/>
              <w:spacing w:after="0" w:line="360" w:lineRule="exact"/>
              <w:jc w:val="both"/>
              <w:rPr>
                <w:rFonts w:ascii="宋体" w:eastAsia="宋体" w:hAnsi="宋体" w:cs="宋体"/>
                <w:bCs/>
                <w:color w:val="000000" w:themeColor="text1"/>
                <w:kern w:val="2"/>
                <w:sz w:val="21"/>
                <w:szCs w:val="21"/>
              </w:rPr>
            </w:pPr>
            <w:r>
              <w:rPr>
                <w:rFonts w:ascii="宋体" w:eastAsia="宋体" w:hAnsi="宋体" w:cs="宋体" w:hint="eastAsia"/>
                <w:bCs/>
                <w:color w:val="000000" w:themeColor="text1"/>
                <w:sz w:val="21"/>
                <w:szCs w:val="21"/>
              </w:rPr>
              <w:t>【法律】</w:t>
            </w:r>
            <w:r>
              <w:rPr>
                <w:rFonts w:ascii="宋体" w:eastAsia="宋体" w:hAnsi="宋体" w:cs="宋体" w:hint="eastAsia"/>
                <w:bCs/>
                <w:color w:val="000000" w:themeColor="text1"/>
                <w:kern w:val="2"/>
                <w:sz w:val="21"/>
                <w:szCs w:val="21"/>
              </w:rPr>
              <w:t>《中华人民共和国安全生产法》第三十八条第三款</w:t>
            </w:r>
            <w:r>
              <w:rPr>
                <w:rFonts w:ascii="宋体" w:eastAsia="宋体" w:hAnsi="宋体" w:cs="宋体"/>
                <w:bCs/>
                <w:color w:val="000000" w:themeColor="text1"/>
                <w:kern w:val="2"/>
                <w:sz w:val="21"/>
                <w:szCs w:val="21"/>
              </w:rPr>
              <w:t>。</w:t>
            </w:r>
          </w:p>
          <w:p w:rsidR="006E6F89" w:rsidRDefault="00375961">
            <w:pPr>
              <w:widowControl w:val="0"/>
              <w:spacing w:after="0" w:line="360" w:lineRule="exact"/>
              <w:jc w:val="both"/>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【部门规章</w:t>
            </w:r>
            <w:r>
              <w:rPr>
                <w:rFonts w:ascii="宋体" w:eastAsia="宋体" w:hAnsi="宋体" w:cs="宋体" w:hint="eastAsia"/>
                <w:bCs/>
                <w:color w:val="000000" w:themeColor="text1"/>
                <w:sz w:val="21"/>
                <w:szCs w:val="21"/>
              </w:rPr>
              <w:t xml:space="preserve"> </w:t>
            </w:r>
            <w:r>
              <w:rPr>
                <w:rFonts w:ascii="宋体" w:eastAsia="宋体" w:hAnsi="宋体" w:cs="宋体" w:hint="eastAsia"/>
                <w:bCs/>
                <w:color w:val="000000" w:themeColor="text1"/>
                <w:sz w:val="21"/>
                <w:szCs w:val="21"/>
              </w:rPr>
              <w:t>】《冶金企业和有色金属企业安全生产规定》第二十四条。</w:t>
            </w:r>
          </w:p>
          <w:p w:rsidR="006E6F89" w:rsidRDefault="00375961">
            <w:pPr>
              <w:widowControl w:val="0"/>
              <w:spacing w:after="0" w:line="360" w:lineRule="exact"/>
              <w:jc w:val="both"/>
              <w:rPr>
                <w:rFonts w:ascii="宋体" w:eastAsia="宋体" w:hAnsi="宋体" w:cs="宋体"/>
                <w:bCs/>
                <w:color w:val="000000" w:themeColor="text1"/>
                <w:kern w:val="2"/>
                <w:sz w:val="21"/>
                <w:szCs w:val="21"/>
              </w:rPr>
            </w:pPr>
            <w:r>
              <w:rPr>
                <w:rFonts w:ascii="宋体" w:eastAsia="宋体" w:hAnsi="宋体" w:cs="宋体" w:hint="eastAsia"/>
                <w:bCs/>
                <w:color w:val="000000" w:themeColor="text1"/>
                <w:sz w:val="21"/>
                <w:szCs w:val="21"/>
              </w:rPr>
              <w:t>【规范性文件</w:t>
            </w:r>
            <w:r>
              <w:rPr>
                <w:rFonts w:ascii="宋体" w:eastAsia="宋体" w:hAnsi="宋体" w:cs="宋体" w:hint="eastAsia"/>
                <w:bCs/>
                <w:color w:val="000000" w:themeColor="text1"/>
                <w:sz w:val="21"/>
                <w:szCs w:val="21"/>
              </w:rPr>
              <w:t xml:space="preserve"> </w:t>
            </w:r>
            <w:r>
              <w:rPr>
                <w:rFonts w:ascii="宋体" w:eastAsia="宋体" w:hAnsi="宋体" w:cs="宋体" w:hint="eastAsia"/>
                <w:bCs/>
                <w:color w:val="000000" w:themeColor="text1"/>
                <w:sz w:val="21"/>
                <w:szCs w:val="21"/>
              </w:rPr>
              <w:t>】《关</w:t>
            </w:r>
            <w:r>
              <w:rPr>
                <w:rFonts w:ascii="宋体" w:eastAsia="宋体" w:hAnsi="宋体" w:cs="宋体" w:hint="eastAsia"/>
                <w:bCs/>
                <w:color w:val="000000" w:themeColor="text1"/>
                <w:kern w:val="2"/>
                <w:sz w:val="21"/>
                <w:szCs w:val="21"/>
              </w:rPr>
              <w:t>于发布金属冶炼企业禁止使用的设备及工艺目录（第一批）的通知》（安监总管四〔</w:t>
            </w:r>
            <w:r>
              <w:rPr>
                <w:rFonts w:ascii="宋体" w:eastAsia="宋体" w:hAnsi="宋体" w:cs="宋体" w:hint="eastAsia"/>
                <w:bCs/>
                <w:color w:val="000000" w:themeColor="text1"/>
                <w:kern w:val="2"/>
                <w:sz w:val="21"/>
                <w:szCs w:val="21"/>
              </w:rPr>
              <w:t>2017</w:t>
            </w:r>
            <w:r>
              <w:rPr>
                <w:rFonts w:ascii="宋体" w:eastAsia="宋体" w:hAnsi="宋体" w:cs="宋体" w:hint="eastAsia"/>
                <w:bCs/>
                <w:color w:val="000000" w:themeColor="text1"/>
                <w:kern w:val="2"/>
                <w:sz w:val="21"/>
                <w:szCs w:val="21"/>
              </w:rPr>
              <w:t>〕</w:t>
            </w:r>
            <w:r>
              <w:rPr>
                <w:rFonts w:ascii="宋体" w:eastAsia="宋体" w:hAnsi="宋体" w:cs="宋体" w:hint="eastAsia"/>
                <w:bCs/>
                <w:color w:val="000000" w:themeColor="text1"/>
                <w:kern w:val="2"/>
                <w:sz w:val="21"/>
                <w:szCs w:val="21"/>
              </w:rPr>
              <w:t>142</w:t>
            </w:r>
            <w:r>
              <w:rPr>
                <w:rFonts w:ascii="宋体" w:eastAsia="宋体" w:hAnsi="宋体" w:cs="宋体" w:hint="eastAsia"/>
                <w:bCs/>
                <w:color w:val="000000" w:themeColor="text1"/>
                <w:kern w:val="2"/>
                <w:sz w:val="21"/>
                <w:szCs w:val="21"/>
              </w:rPr>
              <w:t>号）第</w:t>
            </w:r>
            <w:r>
              <w:rPr>
                <w:rFonts w:ascii="宋体" w:eastAsia="宋体" w:hAnsi="宋体" w:cs="宋体" w:hint="eastAsia"/>
                <w:bCs/>
                <w:color w:val="000000" w:themeColor="text1"/>
                <w:kern w:val="2"/>
                <w:sz w:val="21"/>
                <w:szCs w:val="21"/>
              </w:rPr>
              <w:t>1-10</w:t>
            </w:r>
            <w:r>
              <w:rPr>
                <w:rFonts w:ascii="宋体" w:eastAsia="宋体" w:hAnsi="宋体" w:cs="宋体" w:hint="eastAsia"/>
                <w:bCs/>
                <w:color w:val="000000" w:themeColor="text1"/>
                <w:kern w:val="2"/>
                <w:sz w:val="21"/>
                <w:szCs w:val="21"/>
              </w:rPr>
              <w:t>项</w:t>
            </w:r>
          </w:p>
        </w:tc>
        <w:tc>
          <w:tcPr>
            <w:tcW w:w="1527"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bl>
    <w:p w:rsidR="006E6F89" w:rsidRDefault="006E6F89">
      <w:pPr>
        <w:pStyle w:val="20"/>
        <w:jc w:val="center"/>
        <w:rPr>
          <w:rFonts w:hint="default"/>
          <w:sz w:val="44"/>
          <w:szCs w:val="44"/>
        </w:rPr>
      </w:pPr>
    </w:p>
    <w:p w:rsidR="006E6F89" w:rsidRDefault="006E6F89">
      <w:pPr>
        <w:pStyle w:val="20"/>
        <w:jc w:val="center"/>
        <w:rPr>
          <w:rFonts w:hint="default"/>
          <w:sz w:val="44"/>
          <w:szCs w:val="44"/>
        </w:rPr>
      </w:pPr>
    </w:p>
    <w:p w:rsidR="006E6F89" w:rsidRDefault="00375961">
      <w:pPr>
        <w:pStyle w:val="20"/>
        <w:spacing w:beforeAutospacing="0" w:afterAutospacing="0" w:line="260" w:lineRule="auto"/>
        <w:jc w:val="center"/>
        <w:rPr>
          <w:rFonts w:hint="default"/>
          <w:sz w:val="44"/>
          <w:szCs w:val="44"/>
        </w:rPr>
      </w:pPr>
      <w:bookmarkStart w:id="11" w:name="_Toc28204"/>
      <w:bookmarkStart w:id="12" w:name="_Toc903"/>
      <w:r>
        <w:rPr>
          <w:sz w:val="44"/>
          <w:szCs w:val="44"/>
        </w:rPr>
        <w:lastRenderedPageBreak/>
        <w:t>粉尘涉爆企业安全生产监管执法检查表</w:t>
      </w:r>
      <w:bookmarkEnd w:id="11"/>
      <w:bookmarkEnd w:id="12"/>
    </w:p>
    <w:tbl>
      <w:tblPr>
        <w:tblW w:w="14860"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4506"/>
        <w:gridCol w:w="3128"/>
        <w:gridCol w:w="4978"/>
        <w:gridCol w:w="1546"/>
      </w:tblGrid>
      <w:tr w:rsidR="006E6F89">
        <w:trPr>
          <w:trHeight w:val="460"/>
          <w:tblHeader/>
        </w:trPr>
        <w:tc>
          <w:tcPr>
            <w:tcW w:w="702" w:type="dxa"/>
            <w:noWrap/>
            <w:vAlign w:val="center"/>
          </w:tcPr>
          <w:p w:rsidR="006E6F89" w:rsidRDefault="00375961">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4506" w:type="dxa"/>
            <w:noWrap/>
            <w:vAlign w:val="center"/>
          </w:tcPr>
          <w:p w:rsidR="006E6F89" w:rsidRDefault="00375961">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检查内容</w:t>
            </w:r>
          </w:p>
        </w:tc>
        <w:tc>
          <w:tcPr>
            <w:tcW w:w="3128" w:type="dxa"/>
            <w:noWrap/>
            <w:vAlign w:val="center"/>
          </w:tcPr>
          <w:p w:rsidR="006E6F89" w:rsidRDefault="00375961">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检查方法</w:t>
            </w:r>
          </w:p>
        </w:tc>
        <w:tc>
          <w:tcPr>
            <w:tcW w:w="4978" w:type="dxa"/>
            <w:noWrap/>
            <w:vAlign w:val="center"/>
          </w:tcPr>
          <w:p w:rsidR="006E6F89" w:rsidRDefault="00375961">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检查</w:t>
            </w:r>
            <w:r>
              <w:rPr>
                <w:rFonts w:ascii="宋体" w:eastAsia="宋体" w:hAnsi="宋体" w:cs="宋体" w:hint="eastAsia"/>
                <w:b/>
                <w:bCs/>
                <w:sz w:val="21"/>
                <w:szCs w:val="21"/>
              </w:rPr>
              <w:t>依据</w:t>
            </w:r>
          </w:p>
        </w:tc>
        <w:tc>
          <w:tcPr>
            <w:tcW w:w="1546" w:type="dxa"/>
            <w:noWrap/>
            <w:vAlign w:val="center"/>
          </w:tcPr>
          <w:p w:rsidR="006E6F89" w:rsidRDefault="00375961">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检查情况</w:t>
            </w:r>
          </w:p>
        </w:tc>
      </w:tr>
      <w:tr w:rsidR="006E6F89">
        <w:trPr>
          <w:trHeight w:val="2139"/>
        </w:trPr>
        <w:tc>
          <w:tcPr>
            <w:tcW w:w="702" w:type="dxa"/>
            <w:noWrap/>
            <w:vAlign w:val="center"/>
          </w:tcPr>
          <w:p w:rsidR="006E6F89" w:rsidRDefault="00375961">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t>1</w:t>
            </w:r>
          </w:p>
        </w:tc>
        <w:tc>
          <w:tcPr>
            <w:tcW w:w="4506" w:type="dxa"/>
            <w:noWrap/>
            <w:vAlign w:val="center"/>
          </w:tcPr>
          <w:p w:rsidR="006E6F89" w:rsidRDefault="00375961">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不同种类的可燃性粉尘、可燃性粉尘与可燃气体等易加剧爆炸危险的介质共用一套除尘系统，不同防火分区的除尘系统互联互通。</w:t>
            </w:r>
          </w:p>
          <w:p w:rsidR="006E6F89" w:rsidRDefault="00375961">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查阅资料：除尘系统设计图纸、改造方案等。</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现场检查：除尘系统是否存在互联互通。</w:t>
            </w:r>
          </w:p>
        </w:tc>
        <w:tc>
          <w:tcPr>
            <w:tcW w:w="4978" w:type="dxa"/>
            <w:noWrap/>
            <w:vAlign w:val="center"/>
          </w:tcPr>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【法律】《中华人民共和国安全生产法》第四十一条。</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w:t>
            </w:r>
            <w:r>
              <w:rPr>
                <w:rFonts w:ascii="宋体" w:eastAsia="宋体" w:hAnsi="宋体" w:cs="宋体" w:hint="eastAsia"/>
                <w:bCs/>
                <w:kern w:val="2"/>
                <w:sz w:val="21"/>
                <w:szCs w:val="21"/>
              </w:rPr>
              <w:t xml:space="preserve"> </w:t>
            </w:r>
            <w:r>
              <w:rPr>
                <w:rFonts w:ascii="宋体" w:eastAsia="宋体" w:hAnsi="宋体" w:cs="宋体" w:hint="eastAsia"/>
                <w:bCs/>
                <w:kern w:val="2"/>
                <w:sz w:val="21"/>
                <w:szCs w:val="21"/>
              </w:rPr>
              <w:t>《粉尘防爆安全规程》（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）第</w:t>
            </w:r>
            <w:r>
              <w:rPr>
                <w:rFonts w:ascii="宋体" w:eastAsia="宋体" w:hAnsi="宋体" w:cs="宋体" w:hint="eastAsia"/>
                <w:bCs/>
                <w:kern w:val="2"/>
                <w:sz w:val="21"/>
                <w:szCs w:val="21"/>
              </w:rPr>
              <w:t>8.1.1</w:t>
            </w:r>
            <w:r>
              <w:rPr>
                <w:rFonts w:ascii="宋体" w:eastAsia="宋体" w:hAnsi="宋体" w:cs="宋体" w:hint="eastAsia"/>
                <w:bCs/>
                <w:kern w:val="2"/>
                <w:sz w:val="21"/>
                <w:szCs w:val="21"/>
              </w:rPr>
              <w:t>、</w:t>
            </w:r>
            <w:r>
              <w:rPr>
                <w:rFonts w:ascii="宋体" w:eastAsia="宋体" w:hAnsi="宋体" w:cs="宋体" w:hint="eastAsia"/>
                <w:bCs/>
                <w:kern w:val="2"/>
                <w:sz w:val="21"/>
                <w:szCs w:val="21"/>
              </w:rPr>
              <w:t>8.1.2</w:t>
            </w:r>
            <w:r>
              <w:rPr>
                <w:rFonts w:ascii="宋体" w:eastAsia="宋体" w:hAnsi="宋体" w:cs="宋体" w:hint="eastAsia"/>
                <w:bCs/>
                <w:kern w:val="2"/>
                <w:sz w:val="21"/>
                <w:szCs w:val="21"/>
              </w:rPr>
              <w:t>、</w:t>
            </w:r>
            <w:r>
              <w:rPr>
                <w:rFonts w:ascii="宋体" w:eastAsia="宋体" w:hAnsi="宋体" w:cs="宋体" w:hint="eastAsia"/>
                <w:bCs/>
                <w:kern w:val="2"/>
                <w:sz w:val="21"/>
                <w:szCs w:val="21"/>
              </w:rPr>
              <w:t>8.1.3</w:t>
            </w:r>
            <w:r>
              <w:rPr>
                <w:rFonts w:ascii="宋体" w:eastAsia="宋体" w:hAnsi="宋体" w:cs="宋体" w:hint="eastAsia"/>
                <w:bCs/>
                <w:kern w:val="2"/>
                <w:sz w:val="21"/>
                <w:szCs w:val="21"/>
              </w:rPr>
              <w:t>、</w:t>
            </w:r>
            <w:r>
              <w:rPr>
                <w:rFonts w:ascii="宋体" w:eastAsia="宋体" w:hAnsi="宋体" w:cs="宋体" w:hint="eastAsia"/>
                <w:bCs/>
                <w:kern w:val="2"/>
                <w:sz w:val="21"/>
                <w:szCs w:val="21"/>
              </w:rPr>
              <w:t>8.1.4</w:t>
            </w:r>
            <w:r>
              <w:rPr>
                <w:rFonts w:ascii="宋体" w:eastAsia="宋体" w:hAnsi="宋体" w:cs="宋体" w:hint="eastAsia"/>
                <w:bCs/>
                <w:kern w:val="2"/>
                <w:sz w:val="21"/>
                <w:szCs w:val="21"/>
              </w:rPr>
              <w:t>条。</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一、专项类重大事故隐患：存在粉尘爆炸危险的行业领域。</w:t>
            </w:r>
          </w:p>
        </w:tc>
        <w:tc>
          <w:tcPr>
            <w:tcW w:w="1546" w:type="dxa"/>
            <w:noWrap/>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2592"/>
        </w:trPr>
        <w:tc>
          <w:tcPr>
            <w:tcW w:w="702" w:type="dxa"/>
            <w:noWrap/>
            <w:vAlign w:val="center"/>
          </w:tcPr>
          <w:p w:rsidR="006E6F89" w:rsidRDefault="00375961">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t>2</w:t>
            </w:r>
          </w:p>
        </w:tc>
        <w:tc>
          <w:tcPr>
            <w:tcW w:w="4506" w:type="dxa"/>
            <w:noWrap/>
            <w:vAlign w:val="center"/>
          </w:tcPr>
          <w:p w:rsidR="006E6F89" w:rsidRDefault="00375961">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干式除尘系统未规范采用泄爆、隔爆、惰化、抑爆、抗爆等一种或多种控爆措施。</w:t>
            </w:r>
          </w:p>
          <w:p w:rsidR="006E6F89" w:rsidRDefault="00375961">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现场检查：除尘系统采用的控爆措施是否规范、有效。</w:t>
            </w:r>
          </w:p>
        </w:tc>
        <w:tc>
          <w:tcPr>
            <w:tcW w:w="4978" w:type="dxa"/>
            <w:noWrap/>
            <w:vAlign w:val="center"/>
          </w:tcPr>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【法律】《中华人民共和国安全生产法》第三十六条。</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第</w:t>
            </w:r>
            <w:r>
              <w:rPr>
                <w:rFonts w:ascii="宋体" w:eastAsia="宋体" w:hAnsi="宋体" w:cs="宋体" w:hint="eastAsia"/>
                <w:bCs/>
                <w:kern w:val="2"/>
                <w:sz w:val="21"/>
                <w:szCs w:val="21"/>
              </w:rPr>
              <w:t>7.1.3</w:t>
            </w:r>
            <w:r>
              <w:rPr>
                <w:rFonts w:ascii="宋体" w:eastAsia="宋体" w:hAnsi="宋体" w:cs="宋体" w:hint="eastAsia"/>
                <w:bCs/>
                <w:kern w:val="2"/>
                <w:sz w:val="21"/>
                <w:szCs w:val="21"/>
              </w:rPr>
              <w:t>条。</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一、专项类重大事故隐患：存在粉尘爆炸危险的行业领域。</w:t>
            </w:r>
          </w:p>
        </w:tc>
        <w:tc>
          <w:tcPr>
            <w:tcW w:w="1546" w:type="dxa"/>
            <w:noWrap/>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3143"/>
        </w:trPr>
        <w:tc>
          <w:tcPr>
            <w:tcW w:w="702" w:type="dxa"/>
            <w:noWrap/>
            <w:vAlign w:val="center"/>
          </w:tcPr>
          <w:p w:rsidR="006E6F89" w:rsidRDefault="00375961">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t>3</w:t>
            </w:r>
          </w:p>
        </w:tc>
        <w:tc>
          <w:tcPr>
            <w:tcW w:w="4506" w:type="dxa"/>
            <w:noWrap/>
            <w:vAlign w:val="center"/>
          </w:tcPr>
          <w:p w:rsidR="006E6F89" w:rsidRDefault="00375961">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除尘系统采用重力沉降室除尘，或者采用干式巷道构筑物作为除尘风道。</w:t>
            </w:r>
          </w:p>
          <w:p w:rsidR="006E6F89" w:rsidRDefault="00375961">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）收尘部位是否设置重力沉降室；</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）除尘风道是否为干式巷道式构筑物。</w:t>
            </w:r>
          </w:p>
        </w:tc>
        <w:tc>
          <w:tcPr>
            <w:tcW w:w="4978" w:type="dxa"/>
            <w:noWrap/>
            <w:vAlign w:val="center"/>
          </w:tcPr>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【法律】《中华人民共和国安全生产法》第三十八条。</w:t>
            </w:r>
          </w:p>
          <w:p w:rsidR="006E6F89" w:rsidRDefault="00375961">
            <w:pPr>
              <w:widowControl w:val="0"/>
              <w:spacing w:after="0" w:line="320" w:lineRule="exact"/>
              <w:rPr>
                <w:rFonts w:ascii="宋体" w:eastAsia="宋体" w:hAnsi="宋体" w:cs="宋体"/>
                <w:bCs/>
                <w:kern w:val="2"/>
                <w:sz w:val="21"/>
                <w:szCs w:val="21"/>
              </w:rPr>
            </w:pPr>
            <w:r>
              <w:rPr>
                <w:rFonts w:ascii="宋体" w:eastAsia="宋体" w:hAnsi="宋体" w:cs="宋体" w:hint="eastAsia"/>
                <w:bCs/>
                <w:kern w:val="2"/>
                <w:sz w:val="21"/>
                <w:szCs w:val="21"/>
              </w:rPr>
              <w:t>【标准】</w:t>
            </w:r>
            <w:r>
              <w:rPr>
                <w:rFonts w:ascii="宋体" w:eastAsia="宋体" w:hAnsi="宋体" w:cs="宋体" w:hint="eastAsia"/>
                <w:bCs/>
                <w:kern w:val="2"/>
                <w:sz w:val="21"/>
                <w:szCs w:val="21"/>
              </w:rPr>
              <w:t xml:space="preserve"> </w:t>
            </w:r>
            <w:r>
              <w:rPr>
                <w:rFonts w:ascii="宋体" w:eastAsia="宋体" w:hAnsi="宋体" w:cs="宋体" w:hint="eastAsia"/>
                <w:bCs/>
                <w:kern w:val="2"/>
                <w:sz w:val="21"/>
                <w:szCs w:val="21"/>
              </w:rPr>
              <w:t>《粉尘防爆安全规程》（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）第</w:t>
            </w:r>
            <w:r>
              <w:rPr>
                <w:rFonts w:ascii="宋体" w:eastAsia="宋体" w:hAnsi="宋体" w:cs="宋体" w:hint="eastAsia"/>
                <w:bCs/>
                <w:kern w:val="2"/>
                <w:sz w:val="21"/>
                <w:szCs w:val="21"/>
              </w:rPr>
              <w:t>8.3.2</w:t>
            </w:r>
            <w:r>
              <w:rPr>
                <w:rFonts w:ascii="宋体" w:eastAsia="宋体" w:hAnsi="宋体" w:cs="宋体" w:hint="eastAsia"/>
                <w:bCs/>
                <w:kern w:val="2"/>
                <w:sz w:val="21"/>
                <w:szCs w:val="21"/>
              </w:rPr>
              <w:t>、</w:t>
            </w:r>
            <w:r>
              <w:rPr>
                <w:rFonts w:ascii="宋体" w:eastAsia="宋体" w:hAnsi="宋体" w:cs="宋体" w:hint="eastAsia"/>
                <w:bCs/>
                <w:kern w:val="2"/>
                <w:sz w:val="21"/>
                <w:szCs w:val="21"/>
              </w:rPr>
              <w:t>8.4.2</w:t>
            </w:r>
            <w:r>
              <w:rPr>
                <w:rFonts w:ascii="宋体" w:eastAsia="宋体" w:hAnsi="宋体" w:cs="宋体" w:hint="eastAsia"/>
                <w:bCs/>
                <w:kern w:val="2"/>
                <w:sz w:val="21"/>
                <w:szCs w:val="21"/>
              </w:rPr>
              <w:t>条。</w:t>
            </w:r>
          </w:p>
          <w:p w:rsidR="006E6F89" w:rsidRDefault="00375961">
            <w:pPr>
              <w:widowControl w:val="0"/>
              <w:spacing w:after="0" w:line="320" w:lineRule="exact"/>
              <w:jc w:val="both"/>
              <w:rPr>
                <w:rFonts w:ascii="宋体" w:eastAsia="宋体" w:hAnsi="宋体" w:cs="宋体"/>
                <w:b/>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《关于印发淘汰落后安全技术工艺、设备目录（</w:t>
            </w:r>
            <w:r>
              <w:rPr>
                <w:rFonts w:ascii="宋体" w:eastAsia="宋体" w:hAnsi="宋体" w:cs="宋体" w:hint="eastAsia"/>
                <w:bCs/>
                <w:kern w:val="2"/>
                <w:sz w:val="21"/>
                <w:szCs w:val="21"/>
              </w:rPr>
              <w:t>2016</w:t>
            </w:r>
            <w:r>
              <w:rPr>
                <w:rFonts w:ascii="宋体" w:eastAsia="宋体" w:hAnsi="宋体" w:cs="宋体" w:hint="eastAsia"/>
                <w:bCs/>
                <w:kern w:val="2"/>
                <w:sz w:val="21"/>
                <w:szCs w:val="21"/>
              </w:rPr>
              <w:t>年）的通知》（安监总科技〔</w:t>
            </w:r>
            <w:r>
              <w:rPr>
                <w:rFonts w:ascii="宋体" w:eastAsia="宋体" w:hAnsi="宋体" w:cs="宋体" w:hint="eastAsia"/>
                <w:bCs/>
                <w:kern w:val="2"/>
                <w:sz w:val="21"/>
                <w:szCs w:val="21"/>
              </w:rPr>
              <w:t>2016</w:t>
            </w:r>
            <w:r>
              <w:rPr>
                <w:rFonts w:ascii="宋体" w:eastAsia="宋体" w:hAnsi="宋体" w:cs="宋体" w:hint="eastAsia"/>
                <w:bCs/>
                <w:kern w:val="2"/>
                <w:sz w:val="21"/>
                <w:szCs w:val="21"/>
              </w:rPr>
              <w:t>〕</w:t>
            </w:r>
            <w:r>
              <w:rPr>
                <w:rFonts w:ascii="宋体" w:eastAsia="宋体" w:hAnsi="宋体" w:cs="宋体" w:hint="eastAsia"/>
                <w:bCs/>
                <w:kern w:val="2"/>
                <w:sz w:val="21"/>
                <w:szCs w:val="21"/>
              </w:rPr>
              <w:t>137</w:t>
            </w:r>
            <w:r>
              <w:rPr>
                <w:rFonts w:ascii="宋体" w:eastAsia="宋体" w:hAnsi="宋体" w:cs="宋体" w:hint="eastAsia"/>
                <w:bCs/>
                <w:kern w:val="2"/>
                <w:sz w:val="21"/>
                <w:szCs w:val="21"/>
              </w:rPr>
              <w:t>号）。</w:t>
            </w:r>
          </w:p>
        </w:tc>
        <w:tc>
          <w:tcPr>
            <w:tcW w:w="1546" w:type="dxa"/>
            <w:noWrap/>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2539"/>
        </w:trPr>
        <w:tc>
          <w:tcPr>
            <w:tcW w:w="702" w:type="dxa"/>
            <w:noWrap/>
            <w:vAlign w:val="center"/>
          </w:tcPr>
          <w:p w:rsidR="006E6F89" w:rsidRDefault="00375961">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lastRenderedPageBreak/>
              <w:t>4</w:t>
            </w:r>
          </w:p>
        </w:tc>
        <w:tc>
          <w:tcPr>
            <w:tcW w:w="4506" w:type="dxa"/>
            <w:noWrap/>
            <w:vAlign w:val="center"/>
          </w:tcPr>
          <w:p w:rsidR="006E6F89" w:rsidRDefault="00375961">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铝镁等金属粉尘除尘系统未采用负压除尘方式；其他可燃性粉尘除尘系统采用正压吹送粉尘时，未规范采取火花探测消除等防范点燃源措施。</w:t>
            </w:r>
          </w:p>
          <w:p w:rsidR="006E6F89" w:rsidRDefault="00375961">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）铝镁等金属粉尘除尘系统是否采用负压除尘方式；</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）其他粉尘若采用正压除尘方式，是否规范采取火花探测消除等防范点燃源措施。</w:t>
            </w:r>
          </w:p>
        </w:tc>
        <w:tc>
          <w:tcPr>
            <w:tcW w:w="4978" w:type="dxa"/>
            <w:noWrap/>
            <w:vAlign w:val="center"/>
          </w:tcPr>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【法律】《中华人民共和国安全生产法》第三十六条、第四十一条。</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第</w:t>
            </w:r>
            <w:r>
              <w:rPr>
                <w:rFonts w:ascii="宋体" w:eastAsia="宋体" w:hAnsi="宋体" w:cs="宋体" w:hint="eastAsia"/>
                <w:bCs/>
                <w:kern w:val="2"/>
                <w:sz w:val="21"/>
                <w:szCs w:val="21"/>
              </w:rPr>
              <w:t>8.1.7</w:t>
            </w:r>
            <w:r>
              <w:rPr>
                <w:rFonts w:ascii="宋体" w:eastAsia="宋体" w:hAnsi="宋体" w:cs="宋体" w:hint="eastAsia"/>
                <w:bCs/>
                <w:kern w:val="2"/>
                <w:sz w:val="21"/>
                <w:szCs w:val="21"/>
              </w:rPr>
              <w:t>条。</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tc>
        <w:tc>
          <w:tcPr>
            <w:tcW w:w="1546" w:type="dxa"/>
            <w:noWrap/>
            <w:vAlign w:val="center"/>
          </w:tcPr>
          <w:p w:rsidR="006E6F89" w:rsidRDefault="006E6F89">
            <w:pPr>
              <w:widowControl w:val="0"/>
              <w:spacing w:after="0" w:line="240" w:lineRule="exact"/>
              <w:jc w:val="both"/>
              <w:rPr>
                <w:rFonts w:ascii="宋体" w:eastAsia="宋体" w:hAnsi="宋体" w:cs="宋体"/>
                <w:bCs/>
                <w:kern w:val="2"/>
                <w:sz w:val="21"/>
                <w:szCs w:val="21"/>
              </w:rPr>
            </w:pPr>
          </w:p>
        </w:tc>
      </w:tr>
      <w:tr w:rsidR="006E6F89">
        <w:trPr>
          <w:trHeight w:val="2048"/>
        </w:trPr>
        <w:tc>
          <w:tcPr>
            <w:tcW w:w="702" w:type="dxa"/>
            <w:noWrap/>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5</w:t>
            </w:r>
          </w:p>
        </w:tc>
        <w:tc>
          <w:tcPr>
            <w:tcW w:w="4506" w:type="dxa"/>
            <w:noWrap/>
            <w:vAlign w:val="center"/>
          </w:tcPr>
          <w:p w:rsidR="006E6F89" w:rsidRDefault="00375961">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粉碎、研磨、造粒、砂光等易产生机械火花的工艺，未规范采取杂物去除或火花探测消除等防范点燃源措施。</w:t>
            </w:r>
          </w:p>
          <w:p w:rsidR="006E6F89" w:rsidRDefault="00375961">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易产生机械火花工艺的杂物去除、火花探测消除等防范点燃源措施是否规范、有效。</w:t>
            </w:r>
          </w:p>
        </w:tc>
        <w:tc>
          <w:tcPr>
            <w:tcW w:w="4978" w:type="dxa"/>
            <w:noWrap/>
            <w:vAlign w:val="center"/>
          </w:tcPr>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【法律】《中华人民共和国安全生产法》第三十六条。</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第</w:t>
            </w:r>
            <w:r>
              <w:rPr>
                <w:rFonts w:ascii="宋体" w:eastAsia="宋体" w:hAnsi="宋体" w:cs="宋体" w:hint="eastAsia"/>
                <w:bCs/>
                <w:kern w:val="2"/>
                <w:sz w:val="21"/>
                <w:szCs w:val="21"/>
              </w:rPr>
              <w:t>6.4.2</w:t>
            </w:r>
            <w:r>
              <w:rPr>
                <w:rFonts w:ascii="宋体" w:eastAsia="宋体" w:hAnsi="宋体" w:cs="宋体" w:hint="eastAsia"/>
                <w:bCs/>
                <w:kern w:val="2"/>
                <w:sz w:val="21"/>
                <w:szCs w:val="21"/>
              </w:rPr>
              <w:t>、</w:t>
            </w:r>
            <w:r>
              <w:rPr>
                <w:rFonts w:ascii="宋体" w:eastAsia="宋体" w:hAnsi="宋体" w:cs="宋体" w:hint="eastAsia"/>
                <w:bCs/>
                <w:kern w:val="2"/>
                <w:sz w:val="21"/>
                <w:szCs w:val="21"/>
              </w:rPr>
              <w:t>6.4.5</w:t>
            </w:r>
            <w:r>
              <w:rPr>
                <w:rFonts w:ascii="宋体" w:eastAsia="宋体" w:hAnsi="宋体" w:cs="宋体" w:hint="eastAsia"/>
                <w:bCs/>
                <w:kern w:val="2"/>
                <w:sz w:val="21"/>
                <w:szCs w:val="21"/>
              </w:rPr>
              <w:t>条。</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tc>
        <w:tc>
          <w:tcPr>
            <w:tcW w:w="1546" w:type="dxa"/>
            <w:noWrap/>
            <w:vAlign w:val="center"/>
          </w:tcPr>
          <w:p w:rsidR="006E6F89" w:rsidRDefault="006E6F89">
            <w:pPr>
              <w:widowControl w:val="0"/>
              <w:spacing w:after="0" w:line="240" w:lineRule="exact"/>
              <w:jc w:val="both"/>
              <w:rPr>
                <w:rFonts w:ascii="宋体" w:eastAsia="宋体" w:hAnsi="宋体" w:cs="宋体"/>
                <w:bCs/>
                <w:kern w:val="2"/>
                <w:sz w:val="21"/>
                <w:szCs w:val="21"/>
              </w:rPr>
            </w:pPr>
          </w:p>
        </w:tc>
      </w:tr>
      <w:tr w:rsidR="006E6F89">
        <w:trPr>
          <w:trHeight w:val="4310"/>
        </w:trPr>
        <w:tc>
          <w:tcPr>
            <w:tcW w:w="702" w:type="dxa"/>
            <w:noWrap/>
            <w:vAlign w:val="center"/>
          </w:tcPr>
          <w:p w:rsidR="006E6F89" w:rsidRDefault="00375961">
            <w:pPr>
              <w:widowControl w:val="0"/>
              <w:spacing w:before="4" w:line="420" w:lineRule="exact"/>
              <w:ind w:right="96"/>
              <w:jc w:val="center"/>
              <w:rPr>
                <w:rFonts w:ascii="宋体" w:eastAsia="宋体" w:hAnsi="宋体" w:cs="宋体"/>
                <w:bCs/>
                <w:sz w:val="21"/>
                <w:szCs w:val="21"/>
              </w:rPr>
            </w:pPr>
            <w:r>
              <w:rPr>
                <w:rFonts w:ascii="宋体" w:eastAsia="宋体" w:hAnsi="宋体" w:cs="宋体" w:hint="eastAsia"/>
                <w:bCs/>
                <w:sz w:val="21"/>
                <w:szCs w:val="21"/>
              </w:rPr>
              <w:t>6</w:t>
            </w:r>
          </w:p>
        </w:tc>
        <w:tc>
          <w:tcPr>
            <w:tcW w:w="4506" w:type="dxa"/>
            <w:noWrap/>
            <w:vAlign w:val="center"/>
          </w:tcPr>
          <w:p w:rsidR="006E6F89" w:rsidRDefault="00375961">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未按规范制定粉尘清理制度，作业现场和相关设备设施积尘未及时规范清扫；铝镁等金属粉尘的收集、贮存等处置环节未落实防水防潮、通风、氢气监测等必要的防爆措施。</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1.</w:t>
            </w:r>
            <w:r>
              <w:rPr>
                <w:rFonts w:ascii="宋体" w:eastAsia="宋体" w:hAnsi="宋体" w:cs="宋体" w:hint="eastAsia"/>
                <w:bCs/>
                <w:kern w:val="2"/>
                <w:sz w:val="21"/>
                <w:szCs w:val="21"/>
              </w:rPr>
              <w:t>查阅资料：</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）粉尘清理制度是否符合标准要求和企业实际；</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）清扫记录情况。</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2.</w:t>
            </w:r>
            <w:r>
              <w:rPr>
                <w:rFonts w:ascii="宋体" w:eastAsia="宋体" w:hAnsi="宋体" w:cs="宋体" w:hint="eastAsia"/>
                <w:bCs/>
                <w:kern w:val="2"/>
                <w:sz w:val="21"/>
                <w:szCs w:val="21"/>
              </w:rPr>
              <w:t>现场检查：</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）现场和相关设备实施内部粉尘清扫是否按制度执行，清扫效果如何；</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）湿法除尘系统内部及水池淤泥是否及时清理；</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3</w:t>
            </w:r>
            <w:r>
              <w:rPr>
                <w:rFonts w:ascii="宋体" w:eastAsia="宋体" w:hAnsi="宋体" w:cs="宋体" w:hint="eastAsia"/>
                <w:bCs/>
                <w:kern w:val="2"/>
                <w:sz w:val="21"/>
                <w:szCs w:val="21"/>
              </w:rPr>
              <w:t>）铝镁粉尘收集、贮存环节防水防潮、通风、氢气监测等措施是否规范、有效。</w:t>
            </w:r>
          </w:p>
        </w:tc>
        <w:tc>
          <w:tcPr>
            <w:tcW w:w="4978" w:type="dxa"/>
            <w:noWrap/>
            <w:vAlign w:val="center"/>
          </w:tcPr>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【法律】《中华人民共和国安全生产法》第三十六条、第四十一条第一款。</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第</w:t>
            </w:r>
            <w:r>
              <w:rPr>
                <w:rFonts w:ascii="宋体" w:eastAsia="宋体" w:hAnsi="宋体" w:cs="宋体" w:hint="eastAsia"/>
                <w:bCs/>
                <w:kern w:val="2"/>
                <w:sz w:val="21"/>
                <w:szCs w:val="21"/>
              </w:rPr>
              <w:t>6.1.3</w:t>
            </w:r>
            <w:r>
              <w:rPr>
                <w:rFonts w:ascii="宋体" w:eastAsia="宋体" w:hAnsi="宋体" w:cs="宋体" w:hint="eastAsia"/>
                <w:bCs/>
                <w:kern w:val="2"/>
                <w:sz w:val="21"/>
                <w:szCs w:val="21"/>
              </w:rPr>
              <w:t>、</w:t>
            </w:r>
            <w:r>
              <w:rPr>
                <w:rFonts w:ascii="宋体" w:eastAsia="宋体" w:hAnsi="宋体" w:cs="宋体" w:hint="eastAsia"/>
                <w:bCs/>
                <w:kern w:val="2"/>
                <w:sz w:val="21"/>
                <w:szCs w:val="21"/>
              </w:rPr>
              <w:t>9.1</w:t>
            </w:r>
            <w:r>
              <w:rPr>
                <w:rFonts w:ascii="宋体" w:eastAsia="宋体" w:hAnsi="宋体" w:cs="宋体" w:hint="eastAsia"/>
                <w:bCs/>
                <w:kern w:val="2"/>
                <w:sz w:val="21"/>
                <w:szCs w:val="21"/>
              </w:rPr>
              <w:t>、</w:t>
            </w:r>
            <w:r>
              <w:rPr>
                <w:rFonts w:ascii="宋体" w:eastAsia="宋体" w:hAnsi="宋体" w:cs="宋体" w:hint="eastAsia"/>
                <w:bCs/>
                <w:kern w:val="2"/>
                <w:sz w:val="21"/>
                <w:szCs w:val="21"/>
              </w:rPr>
              <w:t>9.4</w:t>
            </w:r>
            <w:r>
              <w:rPr>
                <w:rFonts w:ascii="宋体" w:eastAsia="宋体" w:hAnsi="宋体" w:cs="宋体" w:hint="eastAsia"/>
                <w:bCs/>
                <w:kern w:val="2"/>
                <w:sz w:val="21"/>
                <w:szCs w:val="21"/>
              </w:rPr>
              <w:t>、</w:t>
            </w:r>
            <w:r>
              <w:rPr>
                <w:rFonts w:ascii="宋体" w:eastAsia="宋体" w:hAnsi="宋体" w:cs="宋体" w:hint="eastAsia"/>
                <w:bCs/>
                <w:kern w:val="2"/>
                <w:sz w:val="21"/>
                <w:szCs w:val="21"/>
              </w:rPr>
              <w:t>9.5</w:t>
            </w:r>
            <w:r>
              <w:rPr>
                <w:rFonts w:ascii="宋体" w:eastAsia="宋体" w:hAnsi="宋体" w:cs="宋体" w:hint="eastAsia"/>
                <w:bCs/>
                <w:kern w:val="2"/>
                <w:sz w:val="21"/>
                <w:szCs w:val="21"/>
              </w:rPr>
              <w:t>条。</w:t>
            </w:r>
          </w:p>
          <w:p w:rsidR="006E6F89" w:rsidRDefault="00375961">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tc>
        <w:tc>
          <w:tcPr>
            <w:tcW w:w="1546" w:type="dxa"/>
            <w:noWrap/>
            <w:vAlign w:val="center"/>
          </w:tcPr>
          <w:p w:rsidR="006E6F89" w:rsidRDefault="006E6F89">
            <w:pPr>
              <w:widowControl w:val="0"/>
              <w:spacing w:after="0" w:line="240" w:lineRule="exact"/>
              <w:jc w:val="both"/>
              <w:rPr>
                <w:rFonts w:ascii="宋体" w:eastAsia="宋体" w:hAnsi="宋体" w:cs="宋体"/>
                <w:bCs/>
                <w:kern w:val="2"/>
                <w:sz w:val="21"/>
                <w:szCs w:val="21"/>
              </w:rPr>
            </w:pPr>
          </w:p>
        </w:tc>
      </w:tr>
      <w:tr w:rsidR="006E6F89">
        <w:trPr>
          <w:trHeight w:val="2375"/>
        </w:trPr>
        <w:tc>
          <w:tcPr>
            <w:tcW w:w="702" w:type="dxa"/>
            <w:noWrap/>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7</w:t>
            </w:r>
          </w:p>
        </w:tc>
        <w:tc>
          <w:tcPr>
            <w:tcW w:w="4506" w:type="dxa"/>
            <w:noWrap/>
            <w:vAlign w:val="center"/>
          </w:tcPr>
          <w:p w:rsidR="006E6F89" w:rsidRDefault="00375961">
            <w:pPr>
              <w:widowControl w:val="0"/>
              <w:spacing w:before="4" w:line="280" w:lineRule="exact"/>
              <w:ind w:right="96"/>
              <w:jc w:val="both"/>
              <w:rPr>
                <w:rFonts w:ascii="宋体" w:eastAsia="宋体" w:hAnsi="宋体" w:cs="宋体"/>
                <w:b/>
                <w:sz w:val="21"/>
                <w:szCs w:val="21"/>
              </w:rPr>
            </w:pPr>
            <w:r>
              <w:rPr>
                <w:rFonts w:ascii="宋体" w:eastAsia="宋体" w:hAnsi="宋体" w:cs="宋体" w:hint="eastAsia"/>
                <w:b/>
                <w:sz w:val="21"/>
                <w:szCs w:val="21"/>
              </w:rPr>
              <w:t>粉尘爆炸危险场所设置在非框架结构的多层建构筑物内，或与居民区、员工宿舍、会议室等人员密集场所安全距离不足。</w:t>
            </w:r>
          </w:p>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建构筑物结构及安全间距是否合规：</w:t>
            </w:r>
          </w:p>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①建筑物宜为单层建筑，屋顶宜用轻型结构。②多层建筑物宜采用框架结构；不能使用框架结构的建筑物应在墙上设置符合要求的泄爆口，泄压（口）的朝向应避开人员密集场所和主要交通道路。</w:t>
            </w:r>
          </w:p>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③厂房建筑物内设有粉尘涉爆生产加工区，建筑物与居民区、教育、医院、商业等重要公共建筑之间的防火间距≥</w:t>
            </w:r>
            <w:r>
              <w:rPr>
                <w:rFonts w:ascii="宋体" w:eastAsia="宋体" w:hAnsi="宋体" w:cs="宋体" w:hint="eastAsia"/>
                <w:bCs/>
                <w:sz w:val="21"/>
                <w:szCs w:val="21"/>
              </w:rPr>
              <w:t>50m</w:t>
            </w:r>
            <w:r>
              <w:rPr>
                <w:rFonts w:ascii="宋体" w:eastAsia="宋体" w:hAnsi="宋体" w:cs="宋体" w:hint="eastAsia"/>
                <w:bCs/>
                <w:sz w:val="21"/>
                <w:szCs w:val="21"/>
              </w:rPr>
              <w:t>，与民用建筑之间的防火间距≥</w:t>
            </w:r>
            <w:r>
              <w:rPr>
                <w:rFonts w:ascii="宋体" w:eastAsia="宋体" w:hAnsi="宋体" w:cs="宋体" w:hint="eastAsia"/>
                <w:bCs/>
                <w:sz w:val="21"/>
                <w:szCs w:val="21"/>
              </w:rPr>
              <w:t>25m</w:t>
            </w:r>
            <w:r>
              <w:rPr>
                <w:rFonts w:ascii="宋体" w:eastAsia="宋体" w:hAnsi="宋体" w:cs="宋体" w:hint="eastAsia"/>
                <w:bCs/>
                <w:sz w:val="21"/>
                <w:szCs w:val="21"/>
              </w:rPr>
              <w:t>，与明火或散发火花地点宜＞</w:t>
            </w:r>
            <w:r>
              <w:rPr>
                <w:rFonts w:ascii="宋体" w:eastAsia="宋体" w:hAnsi="宋体" w:cs="宋体" w:hint="eastAsia"/>
                <w:bCs/>
                <w:sz w:val="21"/>
                <w:szCs w:val="21"/>
              </w:rPr>
              <w:t>30m</w:t>
            </w:r>
            <w:r>
              <w:rPr>
                <w:rFonts w:ascii="宋体" w:eastAsia="宋体" w:hAnsi="宋体" w:cs="宋体" w:hint="eastAsia"/>
                <w:bCs/>
                <w:sz w:val="21"/>
                <w:szCs w:val="21"/>
              </w:rPr>
              <w:t>。</w:t>
            </w:r>
          </w:p>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④粉尘爆炸危险的区域不得设置办公室、会议室、休息室、危险化学品仓库等。</w:t>
            </w:r>
          </w:p>
        </w:tc>
        <w:tc>
          <w:tcPr>
            <w:tcW w:w="3128" w:type="dxa"/>
            <w:noWrap/>
            <w:vAlign w:val="center"/>
          </w:tcPr>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检查企业平面布置图、消防验收手续。现场查看建构筑物结构与布局，建构筑物及设备的安全间距是否符合要求，询问员工相关情况。</w:t>
            </w:r>
          </w:p>
        </w:tc>
        <w:tc>
          <w:tcPr>
            <w:tcW w:w="4978" w:type="dxa"/>
            <w:noWrap/>
            <w:vAlign w:val="center"/>
          </w:tcPr>
          <w:p w:rsidR="006E6F89" w:rsidRDefault="00375961">
            <w:pPr>
              <w:widowControl w:val="0"/>
              <w:spacing w:before="4" w:line="280" w:lineRule="exact"/>
              <w:ind w:right="96"/>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p w:rsidR="006E6F89" w:rsidRDefault="00375961">
            <w:pPr>
              <w:widowControl w:val="0"/>
              <w:spacing w:before="4" w:line="280" w:lineRule="exact"/>
              <w:ind w:right="96"/>
              <w:rPr>
                <w:rFonts w:ascii="宋体" w:eastAsia="宋体" w:hAnsi="宋体" w:cs="宋体"/>
                <w:bCs/>
                <w:sz w:val="21"/>
                <w:szCs w:val="21"/>
              </w:rPr>
            </w:pPr>
            <w:r>
              <w:rPr>
                <w:rFonts w:ascii="宋体" w:eastAsia="宋体" w:hAnsi="宋体" w:cs="宋体" w:hint="eastAsia"/>
                <w:bCs/>
                <w:sz w:val="21"/>
                <w:szCs w:val="21"/>
              </w:rPr>
              <w:t>【标准】《粉尘防爆安全规程》</w:t>
            </w:r>
            <w:r>
              <w:rPr>
                <w:rFonts w:ascii="宋体" w:eastAsia="宋体" w:hAnsi="宋体" w:cs="宋体" w:hint="eastAsia"/>
                <w:bCs/>
                <w:sz w:val="21"/>
                <w:szCs w:val="21"/>
              </w:rPr>
              <w:t>(GB15577-2007)</w:t>
            </w:r>
            <w:r>
              <w:rPr>
                <w:rFonts w:ascii="宋体" w:eastAsia="宋体" w:hAnsi="宋体" w:cs="宋体" w:hint="eastAsia"/>
                <w:bCs/>
                <w:sz w:val="21"/>
                <w:szCs w:val="21"/>
              </w:rPr>
              <w:t>第</w:t>
            </w:r>
            <w:r>
              <w:rPr>
                <w:rFonts w:ascii="宋体" w:eastAsia="宋体" w:hAnsi="宋体" w:cs="宋体" w:hint="eastAsia"/>
                <w:bCs/>
                <w:sz w:val="21"/>
                <w:szCs w:val="21"/>
              </w:rPr>
              <w:t>5.1</w:t>
            </w:r>
            <w:r>
              <w:rPr>
                <w:rFonts w:ascii="宋体" w:eastAsia="宋体" w:hAnsi="宋体" w:cs="宋体" w:hint="eastAsia"/>
                <w:bCs/>
                <w:sz w:val="21"/>
                <w:szCs w:val="21"/>
              </w:rPr>
              <w:t>、</w:t>
            </w:r>
            <w:r>
              <w:rPr>
                <w:rFonts w:ascii="宋体" w:eastAsia="宋体" w:hAnsi="宋体" w:cs="宋体" w:hint="eastAsia"/>
                <w:bCs/>
                <w:sz w:val="21"/>
                <w:szCs w:val="21"/>
              </w:rPr>
              <w:t>5.2</w:t>
            </w:r>
            <w:r>
              <w:rPr>
                <w:rFonts w:ascii="宋体" w:eastAsia="宋体" w:hAnsi="宋体" w:cs="宋体" w:hint="eastAsia"/>
                <w:bCs/>
                <w:sz w:val="21"/>
                <w:szCs w:val="21"/>
              </w:rPr>
              <w:t>、</w:t>
            </w:r>
            <w:r>
              <w:rPr>
                <w:rFonts w:ascii="宋体" w:eastAsia="宋体" w:hAnsi="宋体" w:cs="宋体" w:hint="eastAsia"/>
                <w:bCs/>
                <w:sz w:val="21"/>
                <w:szCs w:val="21"/>
              </w:rPr>
              <w:t>5.3</w:t>
            </w:r>
            <w:r>
              <w:rPr>
                <w:rFonts w:ascii="宋体" w:eastAsia="宋体" w:hAnsi="宋体" w:cs="宋体" w:hint="eastAsia"/>
                <w:bCs/>
                <w:sz w:val="21"/>
                <w:szCs w:val="21"/>
              </w:rPr>
              <w:t>、</w:t>
            </w:r>
            <w:r>
              <w:rPr>
                <w:rFonts w:ascii="宋体" w:eastAsia="宋体" w:hAnsi="宋体" w:cs="宋体" w:hint="eastAsia"/>
                <w:bCs/>
                <w:sz w:val="21"/>
                <w:szCs w:val="21"/>
              </w:rPr>
              <w:t>5.4</w:t>
            </w:r>
            <w:r>
              <w:rPr>
                <w:rFonts w:ascii="宋体" w:eastAsia="宋体" w:hAnsi="宋体" w:cs="宋体" w:hint="eastAsia"/>
                <w:bCs/>
                <w:sz w:val="21"/>
                <w:szCs w:val="21"/>
              </w:rPr>
              <w:t>、</w:t>
            </w:r>
            <w:r>
              <w:rPr>
                <w:rFonts w:ascii="宋体" w:eastAsia="宋体" w:hAnsi="宋体" w:cs="宋体" w:hint="eastAsia"/>
                <w:bCs/>
                <w:sz w:val="21"/>
                <w:szCs w:val="21"/>
              </w:rPr>
              <w:t>5.5</w:t>
            </w:r>
            <w:r>
              <w:rPr>
                <w:rFonts w:ascii="宋体" w:eastAsia="宋体" w:hAnsi="宋体" w:cs="宋体" w:hint="eastAsia"/>
                <w:bCs/>
                <w:sz w:val="21"/>
                <w:szCs w:val="21"/>
              </w:rPr>
              <w:t>条；</w:t>
            </w:r>
          </w:p>
          <w:p w:rsidR="006E6F89" w:rsidRDefault="00375961">
            <w:pPr>
              <w:widowControl w:val="0"/>
              <w:spacing w:before="4" w:line="280" w:lineRule="exact"/>
              <w:ind w:right="96"/>
              <w:rPr>
                <w:rFonts w:ascii="宋体" w:eastAsia="宋体" w:hAnsi="宋体" w:cs="宋体"/>
                <w:bCs/>
                <w:sz w:val="21"/>
                <w:szCs w:val="21"/>
              </w:rPr>
            </w:pPr>
            <w:r>
              <w:rPr>
                <w:rFonts w:ascii="宋体" w:eastAsia="宋体" w:hAnsi="宋体" w:cs="宋体" w:hint="eastAsia"/>
                <w:bCs/>
                <w:sz w:val="21"/>
                <w:szCs w:val="21"/>
              </w:rPr>
              <w:t>《建筑设计防火规范》</w:t>
            </w:r>
            <w:r>
              <w:rPr>
                <w:rFonts w:ascii="宋体" w:eastAsia="宋体" w:hAnsi="宋体" w:cs="宋体" w:hint="eastAsia"/>
                <w:bCs/>
                <w:sz w:val="21"/>
                <w:szCs w:val="21"/>
              </w:rPr>
              <w:t>(GB50016-2014,2018</w:t>
            </w:r>
            <w:r>
              <w:rPr>
                <w:rFonts w:ascii="宋体" w:eastAsia="宋体" w:hAnsi="宋体" w:cs="宋体" w:hint="eastAsia"/>
                <w:bCs/>
                <w:sz w:val="21"/>
                <w:szCs w:val="21"/>
              </w:rPr>
              <w:t>版</w:t>
            </w:r>
            <w:r>
              <w:rPr>
                <w:rFonts w:ascii="宋体" w:eastAsia="宋体" w:hAnsi="宋体" w:cs="宋体" w:hint="eastAsia"/>
                <w:bCs/>
                <w:sz w:val="21"/>
                <w:szCs w:val="21"/>
              </w:rPr>
              <w:t>)</w:t>
            </w:r>
            <w:r>
              <w:rPr>
                <w:rFonts w:ascii="宋体" w:eastAsia="宋体" w:hAnsi="宋体" w:cs="宋体" w:hint="eastAsia"/>
                <w:bCs/>
                <w:sz w:val="21"/>
                <w:szCs w:val="21"/>
              </w:rPr>
              <w:t>第</w:t>
            </w:r>
            <w:r>
              <w:rPr>
                <w:rFonts w:ascii="宋体" w:eastAsia="宋体" w:hAnsi="宋体" w:cs="宋体" w:hint="eastAsia"/>
                <w:bCs/>
                <w:sz w:val="21"/>
                <w:szCs w:val="21"/>
              </w:rPr>
              <w:t>3.4.1</w:t>
            </w:r>
            <w:r>
              <w:rPr>
                <w:rFonts w:ascii="宋体" w:eastAsia="宋体" w:hAnsi="宋体" w:cs="宋体" w:hint="eastAsia"/>
                <w:bCs/>
                <w:sz w:val="21"/>
                <w:szCs w:val="21"/>
              </w:rPr>
              <w:t>条。</w:t>
            </w:r>
          </w:p>
          <w:p w:rsidR="006E6F89" w:rsidRDefault="00375961">
            <w:pPr>
              <w:widowControl w:val="0"/>
              <w:spacing w:before="4" w:line="280" w:lineRule="exact"/>
              <w:ind w:right="96"/>
              <w:rPr>
                <w:rFonts w:ascii="宋体" w:eastAsia="宋体" w:hAnsi="宋体" w:cs="宋体"/>
                <w:bCs/>
                <w:sz w:val="21"/>
                <w:szCs w:val="21"/>
              </w:rPr>
            </w:pPr>
            <w:r>
              <w:rPr>
                <w:rFonts w:ascii="宋体" w:eastAsia="宋体" w:hAnsi="宋体" w:cs="宋体" w:hint="eastAsia"/>
                <w:bCs/>
                <w:sz w:val="21"/>
                <w:szCs w:val="21"/>
              </w:rPr>
              <w:t>【法律】《中华人民共和国安全生产法》第四十二条。</w:t>
            </w:r>
          </w:p>
        </w:tc>
        <w:tc>
          <w:tcPr>
            <w:tcW w:w="1546" w:type="dxa"/>
            <w:noWrap/>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2375"/>
        </w:trPr>
        <w:tc>
          <w:tcPr>
            <w:tcW w:w="702" w:type="dxa"/>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8</w:t>
            </w:r>
          </w:p>
        </w:tc>
        <w:tc>
          <w:tcPr>
            <w:tcW w:w="4506" w:type="dxa"/>
            <w:vAlign w:val="center"/>
          </w:tcPr>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是否按规定设置应急出口、疏散通道等</w:t>
            </w:r>
            <w:r>
              <w:rPr>
                <w:rFonts w:ascii="宋体" w:eastAsia="宋体" w:hAnsi="宋体" w:cs="宋体" w:hint="eastAsia"/>
                <w:bCs/>
                <w:sz w:val="21"/>
                <w:szCs w:val="21"/>
              </w:rPr>
              <w:t>:</w:t>
            </w:r>
          </w:p>
          <w:p w:rsidR="006E6F89" w:rsidRDefault="006E6F89">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生产经营场所应当设有符合紧急疏散要求的应急门、疏散通道、应急照明、标志明显，应保持安全通道畅通，不得堆放任何物品，应符合</w:t>
            </w:r>
            <w:r w:rsidR="00375961">
              <w:rPr>
                <w:rFonts w:ascii="宋体" w:eastAsia="宋体" w:hAnsi="宋体" w:cs="宋体" w:hint="eastAsia"/>
                <w:bCs/>
                <w:sz w:val="21"/>
                <w:szCs w:val="21"/>
              </w:rPr>
              <w:t>(GB50016-2014)</w:t>
            </w:r>
            <w:r w:rsidR="00375961">
              <w:rPr>
                <w:rFonts w:ascii="宋体" w:eastAsia="宋体" w:hAnsi="宋体" w:cs="宋体" w:hint="eastAsia"/>
                <w:bCs/>
                <w:sz w:val="21"/>
                <w:szCs w:val="21"/>
              </w:rPr>
              <w:t>的相关规定。</w:t>
            </w:r>
          </w:p>
          <w:p w:rsidR="006E6F89" w:rsidRDefault="006E6F89">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爆炸危险区域应设有两个以上安全出口，其中至少有一个通向非爆炸危险区域，其安全出口的门应当向爆炸危险性较小的区域侧开启。</w:t>
            </w: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3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③</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生产经营单位应当在有粉尘爆炸危险因素的生产经营场所和除尘器、风管等设备上设置明显的安全警示标志。</w:t>
            </w:r>
          </w:p>
        </w:tc>
        <w:tc>
          <w:tcPr>
            <w:tcW w:w="3128" w:type="dxa"/>
            <w:vAlign w:val="center"/>
          </w:tcPr>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查看安全警示标志一览表及检查记录。现场查看疏散通道、安全出口、应急照明设置情况是否符合要求，询问员工检查情况。</w:t>
            </w:r>
          </w:p>
        </w:tc>
        <w:tc>
          <w:tcPr>
            <w:tcW w:w="4978" w:type="dxa"/>
            <w:vAlign w:val="center"/>
          </w:tcPr>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【法律】《中华人民共和国安全生产法》第四十二条。</w:t>
            </w:r>
          </w:p>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【标准】《爆炸危险环境电力装置设计规范》（</w:t>
            </w:r>
            <w:r>
              <w:rPr>
                <w:rFonts w:ascii="宋体" w:eastAsia="宋体" w:hAnsi="宋体" w:cs="宋体" w:hint="eastAsia"/>
                <w:bCs/>
                <w:sz w:val="21"/>
                <w:szCs w:val="21"/>
              </w:rPr>
              <w:t>GB50058-2014</w:t>
            </w:r>
            <w:r>
              <w:rPr>
                <w:rFonts w:ascii="宋体" w:eastAsia="宋体" w:hAnsi="宋体" w:cs="宋体" w:hint="eastAsia"/>
                <w:bCs/>
                <w:sz w:val="21"/>
                <w:szCs w:val="21"/>
              </w:rPr>
              <w:t>）第</w:t>
            </w:r>
            <w:r>
              <w:rPr>
                <w:rFonts w:ascii="宋体" w:eastAsia="宋体" w:hAnsi="宋体" w:cs="宋体" w:hint="eastAsia"/>
                <w:bCs/>
                <w:sz w:val="21"/>
                <w:szCs w:val="21"/>
              </w:rPr>
              <w:t>4.1.4</w:t>
            </w:r>
            <w:r>
              <w:rPr>
                <w:rFonts w:ascii="宋体" w:eastAsia="宋体" w:hAnsi="宋体" w:cs="宋体" w:hint="eastAsia"/>
                <w:bCs/>
                <w:sz w:val="21"/>
                <w:szCs w:val="21"/>
              </w:rPr>
              <w:t>条；</w:t>
            </w:r>
          </w:p>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《建筑设计防火规范》</w:t>
            </w:r>
            <w:r>
              <w:rPr>
                <w:rFonts w:ascii="宋体" w:eastAsia="宋体" w:hAnsi="宋体" w:cs="宋体" w:hint="eastAsia"/>
                <w:bCs/>
                <w:sz w:val="21"/>
                <w:szCs w:val="21"/>
              </w:rPr>
              <w:t>(GB50016-2014,2018</w:t>
            </w:r>
            <w:r>
              <w:rPr>
                <w:rFonts w:ascii="宋体" w:eastAsia="宋体" w:hAnsi="宋体" w:cs="宋体" w:hint="eastAsia"/>
                <w:bCs/>
                <w:sz w:val="21"/>
                <w:szCs w:val="21"/>
              </w:rPr>
              <w:t>版</w:t>
            </w:r>
            <w:r>
              <w:rPr>
                <w:rFonts w:ascii="宋体" w:eastAsia="宋体" w:hAnsi="宋体" w:cs="宋体" w:hint="eastAsia"/>
                <w:bCs/>
                <w:sz w:val="21"/>
                <w:szCs w:val="21"/>
              </w:rPr>
              <w:t>)3.7.2</w:t>
            </w:r>
            <w:r>
              <w:rPr>
                <w:rFonts w:ascii="宋体" w:eastAsia="宋体" w:hAnsi="宋体" w:cs="宋体" w:hint="eastAsia"/>
                <w:bCs/>
                <w:sz w:val="21"/>
                <w:szCs w:val="21"/>
              </w:rPr>
              <w:t>条。</w:t>
            </w:r>
          </w:p>
        </w:tc>
        <w:tc>
          <w:tcPr>
            <w:tcW w:w="1546" w:type="dxa"/>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5967"/>
        </w:trPr>
        <w:tc>
          <w:tcPr>
            <w:tcW w:w="702" w:type="dxa"/>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9</w:t>
            </w:r>
          </w:p>
        </w:tc>
        <w:tc>
          <w:tcPr>
            <w:tcW w:w="4506" w:type="dxa"/>
            <w:vAlign w:val="center"/>
          </w:tcPr>
          <w:p w:rsidR="006E6F89" w:rsidRDefault="00375961">
            <w:pPr>
              <w:widowControl w:val="0"/>
              <w:spacing w:before="4" w:after="0" w:line="280" w:lineRule="exact"/>
              <w:jc w:val="both"/>
              <w:rPr>
                <w:rFonts w:ascii="宋体" w:eastAsia="宋体" w:hAnsi="宋体" w:cs="宋体"/>
                <w:b/>
                <w:sz w:val="21"/>
                <w:szCs w:val="21"/>
              </w:rPr>
            </w:pPr>
            <w:r>
              <w:rPr>
                <w:rFonts w:ascii="宋体" w:eastAsia="宋体" w:hAnsi="宋体" w:cs="宋体" w:hint="eastAsia"/>
                <w:b/>
                <w:sz w:val="21"/>
                <w:szCs w:val="21"/>
              </w:rPr>
              <w:t>粉尘爆炸危险场所的</w:t>
            </w:r>
            <w:r>
              <w:rPr>
                <w:rFonts w:ascii="宋体" w:eastAsia="宋体" w:hAnsi="宋体" w:cs="宋体" w:hint="eastAsia"/>
                <w:b/>
                <w:sz w:val="21"/>
                <w:szCs w:val="21"/>
              </w:rPr>
              <w:t>20</w:t>
            </w:r>
            <w:r>
              <w:rPr>
                <w:rFonts w:ascii="宋体" w:eastAsia="宋体" w:hAnsi="宋体" w:cs="宋体" w:hint="eastAsia"/>
                <w:b/>
                <w:sz w:val="21"/>
                <w:szCs w:val="21"/>
              </w:rPr>
              <w:t>区未使用防爆电气设备设施。</w:t>
            </w:r>
          </w:p>
          <w:p w:rsidR="006E6F89" w:rsidRDefault="00375961">
            <w:pPr>
              <w:widowControl w:val="0"/>
              <w:spacing w:before="4" w:after="0" w:line="320" w:lineRule="exact"/>
              <w:jc w:val="both"/>
              <w:rPr>
                <w:rFonts w:ascii="宋体" w:eastAsia="宋体" w:hAnsi="宋体" w:cs="宋体"/>
                <w:bCs/>
                <w:sz w:val="21"/>
                <w:szCs w:val="21"/>
              </w:rPr>
            </w:pPr>
            <w:r>
              <w:rPr>
                <w:rFonts w:ascii="宋体" w:eastAsia="宋体" w:hAnsi="宋体" w:cs="宋体" w:hint="eastAsia"/>
                <w:bCs/>
                <w:sz w:val="21"/>
                <w:szCs w:val="21"/>
              </w:rPr>
              <w:t>粉尘燃爆性场所防爆电气使用情况</w:t>
            </w:r>
            <w:r>
              <w:rPr>
                <w:rFonts w:ascii="宋体" w:eastAsia="宋体" w:hAnsi="宋体" w:cs="宋体" w:hint="eastAsia"/>
                <w:bCs/>
                <w:sz w:val="21"/>
                <w:szCs w:val="21"/>
              </w:rPr>
              <w:t>:</w:t>
            </w:r>
          </w:p>
          <w:p w:rsidR="006E6F89" w:rsidRDefault="006E6F89">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企业应正确划分爆炸危险区域，根据不同的防爆等级，采用相应的粉尘防爆型电气设备及线路，表面及内部无积尘。粉尘燃爆环境插座开口的一面应朝下，且与垂直面的角度不应大于</w:t>
            </w:r>
            <w:r w:rsidR="00375961">
              <w:rPr>
                <w:rFonts w:ascii="宋体" w:eastAsia="宋体" w:hAnsi="宋体" w:cs="宋体" w:hint="eastAsia"/>
                <w:bCs/>
                <w:sz w:val="21"/>
                <w:szCs w:val="21"/>
              </w:rPr>
              <w:t>60</w:t>
            </w:r>
            <w:r w:rsidR="00375961">
              <w:rPr>
                <w:rFonts w:ascii="宋体" w:eastAsia="宋体" w:hAnsi="宋体" w:cs="宋体" w:hint="eastAsia"/>
                <w:bCs/>
                <w:sz w:val="21"/>
                <w:szCs w:val="21"/>
              </w:rPr>
              <w:t>度。</w:t>
            </w:r>
          </w:p>
          <w:p w:rsidR="006E6F89" w:rsidRDefault="006E6F89">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20</w:t>
            </w:r>
            <w:r w:rsidR="00375961">
              <w:rPr>
                <w:rFonts w:ascii="宋体" w:eastAsia="宋体" w:hAnsi="宋体" w:cs="宋体" w:hint="eastAsia"/>
                <w:bCs/>
                <w:sz w:val="21"/>
                <w:szCs w:val="21"/>
              </w:rPr>
              <w:t>、</w:t>
            </w:r>
            <w:r w:rsidR="00375961">
              <w:rPr>
                <w:rFonts w:ascii="宋体" w:eastAsia="宋体" w:hAnsi="宋体" w:cs="宋体" w:hint="eastAsia"/>
                <w:bCs/>
                <w:sz w:val="21"/>
                <w:szCs w:val="21"/>
              </w:rPr>
              <w:t>21</w:t>
            </w:r>
            <w:r w:rsidR="00375961">
              <w:rPr>
                <w:rFonts w:ascii="宋体" w:eastAsia="宋体" w:hAnsi="宋体" w:cs="宋体" w:hint="eastAsia"/>
                <w:bCs/>
                <w:sz w:val="21"/>
                <w:szCs w:val="21"/>
              </w:rPr>
              <w:t>、</w:t>
            </w:r>
            <w:r w:rsidR="00375961">
              <w:rPr>
                <w:rFonts w:ascii="宋体" w:eastAsia="宋体" w:hAnsi="宋体" w:cs="宋体" w:hint="eastAsia"/>
                <w:bCs/>
                <w:sz w:val="21"/>
                <w:szCs w:val="21"/>
              </w:rPr>
              <w:t>22</w:t>
            </w:r>
            <w:r w:rsidR="00375961">
              <w:rPr>
                <w:rFonts w:ascii="宋体" w:eastAsia="宋体" w:hAnsi="宋体" w:cs="宋体" w:hint="eastAsia"/>
                <w:bCs/>
                <w:sz w:val="21"/>
                <w:szCs w:val="21"/>
              </w:rPr>
              <w:t>区的电气设备必须符合</w:t>
            </w:r>
            <w:r w:rsidR="00375961">
              <w:rPr>
                <w:rFonts w:ascii="宋体" w:eastAsia="宋体" w:hAnsi="宋体" w:cs="宋体" w:hint="eastAsia"/>
                <w:bCs/>
                <w:sz w:val="21"/>
                <w:szCs w:val="21"/>
              </w:rPr>
              <w:t>GB12476.1</w:t>
            </w:r>
            <w:r w:rsidR="00375961">
              <w:rPr>
                <w:rFonts w:ascii="宋体" w:eastAsia="宋体" w:hAnsi="宋体" w:cs="宋体" w:hint="eastAsia"/>
                <w:bCs/>
                <w:sz w:val="21"/>
                <w:szCs w:val="21"/>
              </w:rPr>
              <w:t>、</w:t>
            </w:r>
            <w:r w:rsidR="00375961">
              <w:rPr>
                <w:rFonts w:ascii="宋体" w:eastAsia="宋体" w:hAnsi="宋体" w:cs="宋体" w:hint="eastAsia"/>
                <w:bCs/>
                <w:sz w:val="21"/>
                <w:szCs w:val="21"/>
              </w:rPr>
              <w:t>GB12476.2</w:t>
            </w:r>
            <w:r w:rsidR="00375961">
              <w:rPr>
                <w:rFonts w:ascii="宋体" w:eastAsia="宋体" w:hAnsi="宋体" w:cs="宋体" w:hint="eastAsia"/>
                <w:bCs/>
                <w:sz w:val="21"/>
                <w:szCs w:val="21"/>
              </w:rPr>
              <w:t>规定的防爆类型和级别要求；电气设备的铭牌标识清楚，有防爆标志、防爆合格证号，外壳无裂缝、损伤，电机不得漏油。</w:t>
            </w:r>
          </w:p>
          <w:p w:rsidR="006E6F89" w:rsidRDefault="006E6F89">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3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③</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粉尘爆炸危险场所电气设备应进行保护接地，除尘系统的风管不得作为电气设备的接地导体。</w:t>
            </w:r>
          </w:p>
        </w:tc>
        <w:tc>
          <w:tcPr>
            <w:tcW w:w="3128"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检查企业防</w:t>
            </w:r>
            <w:r>
              <w:rPr>
                <w:rFonts w:ascii="宋体" w:eastAsia="宋体" w:hAnsi="宋体" w:cs="宋体" w:hint="eastAsia"/>
                <w:bCs/>
                <w:sz w:val="21"/>
                <w:szCs w:val="21"/>
              </w:rPr>
              <w:t>爆区域图，电气设备（变电室、配电柜（箱）、开关箱插座）防爆合格证等档案。现场检查防爆区域内电气设备是否符合防爆要求。</w:t>
            </w:r>
          </w:p>
        </w:tc>
        <w:tc>
          <w:tcPr>
            <w:tcW w:w="4978" w:type="dxa"/>
            <w:vAlign w:val="center"/>
          </w:tcPr>
          <w:p w:rsidR="006E6F89" w:rsidRDefault="00375961">
            <w:pPr>
              <w:widowControl w:val="0"/>
              <w:spacing w:before="4" w:line="280" w:lineRule="exact"/>
              <w:ind w:right="96"/>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p w:rsidR="006E6F89" w:rsidRDefault="00375961">
            <w:pPr>
              <w:widowControl w:val="0"/>
              <w:spacing w:after="0" w:line="320" w:lineRule="exact"/>
              <w:ind w:right="96"/>
              <w:rPr>
                <w:rFonts w:ascii="宋体" w:eastAsia="宋体" w:hAnsi="宋体" w:cs="宋体"/>
                <w:bCs/>
                <w:sz w:val="21"/>
                <w:szCs w:val="21"/>
              </w:rPr>
            </w:pPr>
            <w:r>
              <w:rPr>
                <w:rFonts w:ascii="宋体" w:eastAsia="宋体" w:hAnsi="宋体" w:cs="宋体" w:hint="eastAsia"/>
                <w:bCs/>
                <w:sz w:val="21"/>
                <w:szCs w:val="21"/>
              </w:rPr>
              <w:t>【标准】《爆炸危险环境电力装置设计规范》</w:t>
            </w:r>
            <w:r>
              <w:rPr>
                <w:rFonts w:ascii="宋体" w:eastAsia="宋体" w:hAnsi="宋体" w:cs="宋体" w:hint="eastAsia"/>
                <w:bCs/>
                <w:sz w:val="21"/>
                <w:szCs w:val="21"/>
              </w:rPr>
              <w:t>(GB50058-2014)</w:t>
            </w:r>
            <w:r>
              <w:rPr>
                <w:rFonts w:ascii="宋体" w:eastAsia="宋体" w:hAnsi="宋体" w:cs="宋体" w:hint="eastAsia"/>
                <w:bCs/>
                <w:sz w:val="21"/>
                <w:szCs w:val="21"/>
              </w:rPr>
              <w:t>第</w:t>
            </w:r>
            <w:r>
              <w:rPr>
                <w:rFonts w:ascii="宋体" w:eastAsia="宋体" w:hAnsi="宋体" w:cs="宋体" w:hint="eastAsia"/>
                <w:bCs/>
                <w:sz w:val="21"/>
                <w:szCs w:val="21"/>
              </w:rPr>
              <w:t>4.1.4.7</w:t>
            </w:r>
            <w:r>
              <w:rPr>
                <w:rFonts w:ascii="宋体" w:eastAsia="宋体" w:hAnsi="宋体" w:cs="宋体" w:hint="eastAsia"/>
                <w:bCs/>
                <w:sz w:val="21"/>
                <w:szCs w:val="21"/>
              </w:rPr>
              <w:t>；</w:t>
            </w:r>
            <w:r>
              <w:rPr>
                <w:rFonts w:ascii="宋体" w:eastAsia="宋体" w:hAnsi="宋体" w:cs="宋体" w:hint="eastAsia"/>
                <w:bCs/>
                <w:sz w:val="21"/>
                <w:szCs w:val="21"/>
              </w:rPr>
              <w:t>5.1.1.6</w:t>
            </w:r>
            <w:r>
              <w:rPr>
                <w:rFonts w:ascii="宋体" w:eastAsia="宋体" w:hAnsi="宋体" w:cs="宋体" w:hint="eastAsia"/>
                <w:bCs/>
                <w:sz w:val="21"/>
                <w:szCs w:val="21"/>
              </w:rPr>
              <w:t>条；</w:t>
            </w:r>
          </w:p>
          <w:p w:rsidR="006E6F89" w:rsidRDefault="00375961">
            <w:pPr>
              <w:widowControl w:val="0"/>
              <w:spacing w:after="0" w:line="320" w:lineRule="exact"/>
              <w:ind w:right="96"/>
              <w:rPr>
                <w:rFonts w:ascii="宋体" w:eastAsia="宋体" w:hAnsi="宋体" w:cs="宋体"/>
                <w:bCs/>
                <w:sz w:val="21"/>
                <w:szCs w:val="21"/>
              </w:rPr>
            </w:pPr>
            <w:r>
              <w:rPr>
                <w:rFonts w:ascii="宋体" w:eastAsia="宋体" w:hAnsi="宋体" w:cs="宋体" w:hint="eastAsia"/>
                <w:bCs/>
                <w:sz w:val="21"/>
                <w:szCs w:val="21"/>
              </w:rPr>
              <w:t>《防止静电事故通用导则》</w:t>
            </w:r>
            <w:r>
              <w:rPr>
                <w:rFonts w:ascii="宋体" w:eastAsia="宋体" w:hAnsi="宋体" w:cs="宋体" w:hint="eastAsia"/>
                <w:bCs/>
                <w:sz w:val="21"/>
                <w:szCs w:val="21"/>
              </w:rPr>
              <w:t>(GB12158-2006)</w:t>
            </w:r>
            <w:r>
              <w:rPr>
                <w:rFonts w:ascii="宋体" w:eastAsia="宋体" w:hAnsi="宋体" w:cs="宋体" w:hint="eastAsia"/>
                <w:bCs/>
                <w:sz w:val="21"/>
                <w:szCs w:val="21"/>
              </w:rPr>
              <w:t>第</w:t>
            </w:r>
            <w:r>
              <w:rPr>
                <w:rFonts w:ascii="宋体" w:eastAsia="宋体" w:hAnsi="宋体" w:cs="宋体" w:hint="eastAsia"/>
                <w:bCs/>
                <w:sz w:val="21"/>
                <w:szCs w:val="21"/>
              </w:rPr>
              <w:t>6.2.3</w:t>
            </w:r>
            <w:r>
              <w:rPr>
                <w:rFonts w:ascii="宋体" w:eastAsia="宋体" w:hAnsi="宋体" w:cs="宋体" w:hint="eastAsia"/>
                <w:bCs/>
                <w:sz w:val="21"/>
                <w:szCs w:val="21"/>
              </w:rPr>
              <w:t>条；</w:t>
            </w:r>
          </w:p>
          <w:p w:rsidR="006E6F89" w:rsidRDefault="00375961">
            <w:pPr>
              <w:widowControl w:val="0"/>
              <w:spacing w:after="0" w:line="320" w:lineRule="exact"/>
              <w:ind w:right="96"/>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10,4.2</w:t>
            </w:r>
            <w:r>
              <w:rPr>
                <w:rFonts w:ascii="宋体" w:eastAsia="宋体" w:hAnsi="宋体" w:cs="宋体" w:hint="eastAsia"/>
                <w:bCs/>
                <w:sz w:val="21"/>
                <w:szCs w:val="21"/>
              </w:rPr>
              <w:t>、</w:t>
            </w:r>
            <w:r>
              <w:rPr>
                <w:rFonts w:ascii="宋体" w:eastAsia="宋体" w:hAnsi="宋体" w:cs="宋体" w:hint="eastAsia"/>
                <w:bCs/>
                <w:sz w:val="21"/>
                <w:szCs w:val="21"/>
              </w:rPr>
              <w:t>4.3</w:t>
            </w:r>
            <w:r>
              <w:rPr>
                <w:rFonts w:ascii="宋体" w:eastAsia="宋体" w:hAnsi="宋体" w:cs="宋体" w:hint="eastAsia"/>
                <w:bCs/>
                <w:sz w:val="21"/>
                <w:szCs w:val="21"/>
              </w:rPr>
              <w:t>条。</w:t>
            </w:r>
          </w:p>
          <w:p w:rsidR="006E6F89" w:rsidRDefault="00375961">
            <w:pPr>
              <w:widowControl w:val="0"/>
              <w:spacing w:after="0" w:line="320" w:lineRule="exact"/>
              <w:ind w:right="96"/>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2705"/>
        </w:trPr>
        <w:tc>
          <w:tcPr>
            <w:tcW w:w="702" w:type="dxa"/>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10</w:t>
            </w:r>
          </w:p>
        </w:tc>
        <w:tc>
          <w:tcPr>
            <w:tcW w:w="4506" w:type="dxa"/>
            <w:vAlign w:val="center"/>
          </w:tcPr>
          <w:p w:rsidR="006E6F89" w:rsidRDefault="00375961">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20</w:t>
            </w:r>
            <w:r>
              <w:rPr>
                <w:rFonts w:ascii="宋体" w:eastAsia="宋体" w:hAnsi="宋体" w:cs="宋体" w:hint="eastAsia"/>
                <w:bCs/>
                <w:sz w:val="21"/>
                <w:szCs w:val="21"/>
              </w:rPr>
              <w:t>、</w:t>
            </w:r>
            <w:r>
              <w:rPr>
                <w:rFonts w:ascii="宋体" w:eastAsia="宋体" w:hAnsi="宋体" w:cs="宋体" w:hint="eastAsia"/>
                <w:bCs/>
                <w:sz w:val="21"/>
                <w:szCs w:val="21"/>
              </w:rPr>
              <w:t>21</w:t>
            </w:r>
            <w:r>
              <w:rPr>
                <w:rFonts w:ascii="宋体" w:eastAsia="宋体" w:hAnsi="宋体" w:cs="宋体" w:hint="eastAsia"/>
                <w:bCs/>
                <w:sz w:val="21"/>
                <w:szCs w:val="21"/>
              </w:rPr>
              <w:t>、</w:t>
            </w:r>
            <w:r>
              <w:rPr>
                <w:rFonts w:ascii="宋体" w:eastAsia="宋体" w:hAnsi="宋体" w:cs="宋体" w:hint="eastAsia"/>
                <w:bCs/>
                <w:sz w:val="21"/>
                <w:szCs w:val="21"/>
              </w:rPr>
              <w:t>22</w:t>
            </w:r>
            <w:r>
              <w:rPr>
                <w:rFonts w:ascii="宋体" w:eastAsia="宋体" w:hAnsi="宋体" w:cs="宋体" w:hint="eastAsia"/>
                <w:bCs/>
                <w:sz w:val="21"/>
                <w:szCs w:val="21"/>
              </w:rPr>
              <w:t>区照明、配电箱柜、开盖、插座等电器设施是否合规：在爆炸性粉尘环境内，应尽量减少插座和局部照明灯具的数量。如需采用时，应使用尘密型防爆照明灯具、配电箱柜、开关和插座，插座宜布置在爆炸性粉尘不易积聚的地点，局部宜布置在事故气流不易冲击的位置。</w:t>
            </w:r>
          </w:p>
        </w:tc>
        <w:tc>
          <w:tcPr>
            <w:tcW w:w="3128"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现场检查插座及灯具等电器设施符合情况。</w:t>
            </w:r>
          </w:p>
        </w:tc>
        <w:tc>
          <w:tcPr>
            <w:tcW w:w="4978" w:type="dxa"/>
            <w:vAlign w:val="center"/>
          </w:tcPr>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【标准】《爆炸危险环境电力装置设计规范》（</w:t>
            </w:r>
            <w:r>
              <w:rPr>
                <w:rFonts w:ascii="宋体" w:eastAsia="宋体" w:hAnsi="宋体" w:cs="宋体" w:hint="eastAsia"/>
                <w:bCs/>
                <w:sz w:val="21"/>
                <w:szCs w:val="21"/>
              </w:rPr>
              <w:t>GB50058-2014</w:t>
            </w:r>
            <w:r>
              <w:rPr>
                <w:rFonts w:ascii="宋体" w:eastAsia="宋体" w:hAnsi="宋体" w:cs="宋体" w:hint="eastAsia"/>
                <w:bCs/>
                <w:sz w:val="21"/>
                <w:szCs w:val="21"/>
              </w:rPr>
              <w:t>）第</w:t>
            </w:r>
            <w:r>
              <w:rPr>
                <w:rFonts w:ascii="宋体" w:eastAsia="宋体" w:hAnsi="宋体" w:cs="宋体" w:hint="eastAsia"/>
                <w:bCs/>
                <w:sz w:val="21"/>
                <w:szCs w:val="21"/>
              </w:rPr>
              <w:t>5.1.1.6</w:t>
            </w:r>
            <w:r>
              <w:rPr>
                <w:rFonts w:ascii="宋体" w:eastAsia="宋体" w:hAnsi="宋体" w:cs="宋体" w:hint="eastAsia"/>
                <w:bCs/>
                <w:sz w:val="21"/>
                <w:szCs w:val="21"/>
              </w:rPr>
              <w:t>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1648"/>
        </w:trPr>
        <w:tc>
          <w:tcPr>
            <w:tcW w:w="702" w:type="dxa"/>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11</w:t>
            </w:r>
          </w:p>
        </w:tc>
        <w:tc>
          <w:tcPr>
            <w:tcW w:w="4506"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燃爆性粉尘场所电气管线布设是否规范、有序：燃爆性粉尘场所电气布线应敷设在钢管中；管线穿墙及楼板时，孔洞应采用非可燃性填料严密堵塞。</w:t>
            </w:r>
          </w:p>
        </w:tc>
        <w:tc>
          <w:tcPr>
            <w:tcW w:w="3128"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现场检查电气线路符合情况。</w:t>
            </w:r>
          </w:p>
        </w:tc>
        <w:tc>
          <w:tcPr>
            <w:tcW w:w="4978" w:type="dxa"/>
            <w:vAlign w:val="center"/>
          </w:tcPr>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【标准】《爆炸危险环境电力装置设计规范》（</w:t>
            </w:r>
            <w:r>
              <w:rPr>
                <w:rFonts w:ascii="宋体" w:eastAsia="宋体" w:hAnsi="宋体" w:cs="宋体" w:hint="eastAsia"/>
                <w:bCs/>
                <w:sz w:val="21"/>
                <w:szCs w:val="21"/>
              </w:rPr>
              <w:t>GB50058-2014</w:t>
            </w:r>
            <w:r>
              <w:rPr>
                <w:rFonts w:ascii="宋体" w:eastAsia="宋体" w:hAnsi="宋体" w:cs="宋体" w:hint="eastAsia"/>
                <w:bCs/>
                <w:sz w:val="21"/>
                <w:szCs w:val="21"/>
              </w:rPr>
              <w:t>）第</w:t>
            </w:r>
            <w:r>
              <w:rPr>
                <w:rFonts w:ascii="宋体" w:eastAsia="宋体" w:hAnsi="宋体" w:cs="宋体" w:hint="eastAsia"/>
                <w:bCs/>
                <w:sz w:val="21"/>
                <w:szCs w:val="21"/>
              </w:rPr>
              <w:t>5.4.3.2</w:t>
            </w:r>
            <w:r>
              <w:rPr>
                <w:rFonts w:ascii="宋体" w:eastAsia="宋体" w:hAnsi="宋体" w:cs="宋体" w:hint="eastAsia"/>
                <w:bCs/>
                <w:sz w:val="21"/>
                <w:szCs w:val="21"/>
              </w:rPr>
              <w:t>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2705"/>
        </w:trPr>
        <w:tc>
          <w:tcPr>
            <w:tcW w:w="702" w:type="dxa"/>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12</w:t>
            </w:r>
          </w:p>
        </w:tc>
        <w:tc>
          <w:tcPr>
            <w:tcW w:w="4506"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防雷系统设置及年度检测报告：</w:t>
            </w:r>
          </w:p>
          <w:p w:rsidR="006E6F89" w:rsidRDefault="006E6F89">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粉尘爆炸危险作业场所的厂房（建构筑物）应按规定设置防雷系统，并可靠接地。</w:t>
            </w:r>
          </w:p>
          <w:p w:rsidR="006E6F89" w:rsidRDefault="006E6F89">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粉尘爆炸危险场所除尘系统应采取防静电的措施，所有金属管道可靠连通。防静电接地线不得利用电源零线和防雷接地线共用；</w:t>
            </w:r>
          </w:p>
        </w:tc>
        <w:tc>
          <w:tcPr>
            <w:tcW w:w="3128"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查文件</w:t>
            </w:r>
            <w:r>
              <w:rPr>
                <w:rFonts w:ascii="宋体" w:eastAsia="宋体" w:hAnsi="宋体" w:cs="宋体" w:hint="eastAsia"/>
                <w:bCs/>
                <w:sz w:val="21"/>
                <w:szCs w:val="21"/>
              </w:rPr>
              <w:t>:</w:t>
            </w:r>
            <w:r>
              <w:rPr>
                <w:rFonts w:ascii="宋体" w:eastAsia="宋体" w:hAnsi="宋体" w:cs="宋体" w:hint="eastAsia"/>
                <w:bCs/>
                <w:sz w:val="21"/>
                <w:szCs w:val="21"/>
              </w:rPr>
              <w:t>防雷、防静电检测报告。现场检查静电接地及跨接情况。</w:t>
            </w:r>
          </w:p>
        </w:tc>
        <w:tc>
          <w:tcPr>
            <w:tcW w:w="4978" w:type="dxa"/>
            <w:vAlign w:val="center"/>
          </w:tcPr>
          <w:p w:rsidR="006E6F89" w:rsidRDefault="00375961">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【标准】《粉尘防爆安全规程》</w:t>
            </w:r>
            <w:r>
              <w:rPr>
                <w:rFonts w:ascii="宋体" w:eastAsia="宋体" w:hAnsi="宋体" w:cs="宋体" w:hint="eastAsia"/>
                <w:bCs/>
                <w:sz w:val="21"/>
                <w:szCs w:val="21"/>
              </w:rPr>
              <w:t>(GB15577-2007)</w:t>
            </w:r>
            <w:r>
              <w:rPr>
                <w:rFonts w:ascii="宋体" w:eastAsia="宋体" w:hAnsi="宋体" w:cs="宋体" w:hint="eastAsia"/>
                <w:bCs/>
                <w:sz w:val="21"/>
                <w:szCs w:val="21"/>
              </w:rPr>
              <w:t>第</w:t>
            </w:r>
            <w:r>
              <w:rPr>
                <w:rFonts w:ascii="宋体" w:eastAsia="宋体" w:hAnsi="宋体" w:cs="宋体" w:hint="eastAsia"/>
                <w:bCs/>
                <w:sz w:val="21"/>
                <w:szCs w:val="21"/>
              </w:rPr>
              <w:t>6.3.2</w:t>
            </w:r>
            <w:r>
              <w:rPr>
                <w:rFonts w:ascii="宋体" w:eastAsia="宋体" w:hAnsi="宋体" w:cs="宋体" w:hint="eastAsia"/>
                <w:bCs/>
                <w:sz w:val="21"/>
                <w:szCs w:val="21"/>
              </w:rPr>
              <w:t>条；</w:t>
            </w:r>
          </w:p>
          <w:p w:rsidR="006E6F89" w:rsidRDefault="00375961">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《防止静电事故通用导则》（</w:t>
            </w:r>
            <w:r>
              <w:rPr>
                <w:rFonts w:ascii="宋体" w:eastAsia="宋体" w:hAnsi="宋体" w:cs="宋体" w:hint="eastAsia"/>
                <w:bCs/>
                <w:sz w:val="21"/>
                <w:szCs w:val="21"/>
              </w:rPr>
              <w:t>GB12158-2006</w:t>
            </w:r>
            <w:r>
              <w:rPr>
                <w:rFonts w:ascii="宋体" w:eastAsia="宋体" w:hAnsi="宋体" w:cs="宋体" w:hint="eastAsia"/>
                <w:bCs/>
                <w:sz w:val="21"/>
                <w:szCs w:val="21"/>
              </w:rPr>
              <w:t>）</w:t>
            </w:r>
            <w:r>
              <w:rPr>
                <w:rFonts w:ascii="宋体" w:eastAsia="宋体" w:hAnsi="宋体" w:cs="宋体" w:hint="eastAsia"/>
                <w:bCs/>
                <w:sz w:val="21"/>
                <w:szCs w:val="21"/>
              </w:rPr>
              <w:t>6.2.3</w:t>
            </w:r>
            <w:r>
              <w:rPr>
                <w:rFonts w:ascii="宋体" w:eastAsia="宋体" w:hAnsi="宋体" w:cs="宋体" w:hint="eastAsia"/>
                <w:bCs/>
                <w:sz w:val="21"/>
                <w:szCs w:val="21"/>
              </w:rPr>
              <w:t>条；</w:t>
            </w:r>
          </w:p>
          <w:p w:rsidR="006E6F89" w:rsidRDefault="00375961">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4626"/>
        </w:trPr>
        <w:tc>
          <w:tcPr>
            <w:tcW w:w="702" w:type="dxa"/>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13</w:t>
            </w:r>
          </w:p>
        </w:tc>
        <w:tc>
          <w:tcPr>
            <w:tcW w:w="4506"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除尘系统是否按规定分布及分区设置情况：</w:t>
            </w:r>
          </w:p>
          <w:p w:rsidR="006E6F89" w:rsidRDefault="006E6F89">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除尘器布置应远离明火≥</w:t>
            </w:r>
            <w:r w:rsidR="00375961">
              <w:rPr>
                <w:rFonts w:ascii="宋体" w:eastAsia="宋体" w:hAnsi="宋体" w:cs="宋体" w:hint="eastAsia"/>
                <w:bCs/>
                <w:sz w:val="21"/>
                <w:szCs w:val="21"/>
              </w:rPr>
              <w:t>25</w:t>
            </w:r>
            <w:r w:rsidR="00375961">
              <w:rPr>
                <w:rFonts w:ascii="宋体" w:eastAsia="宋体" w:hAnsi="宋体" w:cs="宋体" w:hint="eastAsia"/>
                <w:bCs/>
                <w:sz w:val="21"/>
                <w:szCs w:val="21"/>
              </w:rPr>
              <w:t>米，应按生产工艺分片（分区域）设置相对独立的除尘系统，并保证除尘系统有足够的风量，风管中不应有粉尘沉降。</w:t>
            </w:r>
          </w:p>
          <w:p w:rsidR="006E6F89" w:rsidRDefault="006E6F89">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净化有爆炸危险粉尘的干式除尘器宜安装在室外，室外除尘器进风管应与建筑外墙保持</w:t>
            </w:r>
            <w:r w:rsidR="00375961">
              <w:rPr>
                <w:rFonts w:ascii="宋体" w:eastAsia="宋体" w:hAnsi="宋体" w:cs="宋体" w:hint="eastAsia"/>
                <w:bCs/>
                <w:sz w:val="21"/>
                <w:szCs w:val="21"/>
              </w:rPr>
              <w:t>90</w:t>
            </w:r>
            <w:r w:rsidR="00375961">
              <w:rPr>
                <w:rFonts w:ascii="宋体" w:eastAsia="宋体" w:hAnsi="宋体" w:cs="宋体" w:hint="eastAsia"/>
                <w:bCs/>
                <w:sz w:val="21"/>
                <w:szCs w:val="21"/>
              </w:rPr>
              <w:t>度、或</w:t>
            </w:r>
            <w:r w:rsidR="00375961">
              <w:rPr>
                <w:rFonts w:ascii="宋体" w:eastAsia="宋体" w:hAnsi="宋体" w:cs="宋体" w:hint="eastAsia"/>
                <w:bCs/>
                <w:sz w:val="21"/>
                <w:szCs w:val="21"/>
              </w:rPr>
              <w:t>180</w:t>
            </w:r>
            <w:r w:rsidR="00375961">
              <w:rPr>
                <w:rFonts w:ascii="宋体" w:eastAsia="宋体" w:hAnsi="宋体" w:cs="宋体" w:hint="eastAsia"/>
                <w:bCs/>
                <w:sz w:val="21"/>
                <w:szCs w:val="21"/>
              </w:rPr>
              <w:t>度夹角的除尘器侧面、顶部或正面位置，进风管弯头处设置卸爆口且不朝向厂房建筑物内部；</w:t>
            </w:r>
          </w:p>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除尘器若布置在室内应满足</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11.2</w:t>
            </w:r>
            <w:r>
              <w:rPr>
                <w:rFonts w:ascii="宋体" w:eastAsia="宋体" w:hAnsi="宋体" w:cs="宋体" w:hint="eastAsia"/>
                <w:bCs/>
                <w:sz w:val="21"/>
                <w:szCs w:val="21"/>
              </w:rPr>
              <w:t>相关要求。</w:t>
            </w:r>
          </w:p>
        </w:tc>
        <w:tc>
          <w:tcPr>
            <w:tcW w:w="3128"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查文件：除尘器设计、安装单位资</w:t>
            </w:r>
            <w:r>
              <w:rPr>
                <w:rFonts w:ascii="宋体" w:eastAsia="宋体" w:hAnsi="宋体" w:cs="宋体" w:hint="eastAsia"/>
                <w:bCs/>
                <w:sz w:val="21"/>
                <w:szCs w:val="21"/>
              </w:rPr>
              <w:t>质；现场检查除尘系统符合情况。</w:t>
            </w:r>
          </w:p>
        </w:tc>
        <w:tc>
          <w:tcPr>
            <w:tcW w:w="4978" w:type="dxa"/>
            <w:vAlign w:val="center"/>
          </w:tcPr>
          <w:p w:rsidR="006E6F89" w:rsidRDefault="00375961">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【标准】《建筑设计防火规范》</w:t>
            </w:r>
            <w:r>
              <w:rPr>
                <w:rFonts w:ascii="宋体" w:eastAsia="宋体" w:hAnsi="宋体" w:cs="宋体" w:hint="eastAsia"/>
                <w:bCs/>
                <w:sz w:val="21"/>
                <w:szCs w:val="21"/>
              </w:rPr>
              <w:t>(GB50016-2014,2018</w:t>
            </w:r>
            <w:r>
              <w:rPr>
                <w:rFonts w:ascii="宋体" w:eastAsia="宋体" w:hAnsi="宋体" w:cs="宋体" w:hint="eastAsia"/>
                <w:bCs/>
                <w:sz w:val="21"/>
                <w:szCs w:val="21"/>
              </w:rPr>
              <w:t>版</w:t>
            </w:r>
            <w:r>
              <w:rPr>
                <w:rFonts w:ascii="宋体" w:eastAsia="宋体" w:hAnsi="宋体" w:cs="宋体" w:hint="eastAsia"/>
                <w:bCs/>
                <w:sz w:val="21"/>
                <w:szCs w:val="21"/>
              </w:rPr>
              <w:t>)</w:t>
            </w:r>
            <w:r>
              <w:rPr>
                <w:rFonts w:ascii="宋体" w:eastAsia="宋体" w:hAnsi="宋体" w:cs="宋体" w:hint="eastAsia"/>
                <w:bCs/>
                <w:sz w:val="21"/>
                <w:szCs w:val="21"/>
              </w:rPr>
              <w:t>，第</w:t>
            </w:r>
            <w:r>
              <w:rPr>
                <w:rFonts w:ascii="宋体" w:eastAsia="宋体" w:hAnsi="宋体" w:cs="宋体" w:hint="eastAsia"/>
                <w:bCs/>
                <w:sz w:val="21"/>
                <w:szCs w:val="21"/>
              </w:rPr>
              <w:t>9.3.6</w:t>
            </w:r>
            <w:r>
              <w:rPr>
                <w:rFonts w:ascii="宋体" w:eastAsia="宋体" w:hAnsi="宋体" w:cs="宋体" w:hint="eastAsia"/>
                <w:bCs/>
                <w:sz w:val="21"/>
                <w:szCs w:val="21"/>
              </w:rPr>
              <w:t>条；</w:t>
            </w:r>
          </w:p>
          <w:p w:rsidR="006E6F89" w:rsidRDefault="00375961">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《粉尘防爆安全规程》（</w:t>
            </w:r>
            <w:r>
              <w:rPr>
                <w:rFonts w:ascii="宋体" w:eastAsia="宋体" w:hAnsi="宋体" w:cs="宋体" w:hint="eastAsia"/>
                <w:bCs/>
                <w:sz w:val="21"/>
                <w:szCs w:val="21"/>
              </w:rPr>
              <w:t>GB15577-2007</w:t>
            </w:r>
            <w:r>
              <w:rPr>
                <w:rFonts w:ascii="宋体" w:eastAsia="宋体" w:hAnsi="宋体" w:cs="宋体" w:hint="eastAsia"/>
                <w:bCs/>
                <w:sz w:val="21"/>
                <w:szCs w:val="21"/>
              </w:rPr>
              <w:t>）第</w:t>
            </w:r>
            <w:r>
              <w:rPr>
                <w:rFonts w:ascii="宋体" w:eastAsia="宋体" w:hAnsi="宋体" w:cs="宋体" w:hint="eastAsia"/>
                <w:bCs/>
                <w:sz w:val="21"/>
                <w:szCs w:val="21"/>
              </w:rPr>
              <w:t>6.6</w:t>
            </w:r>
            <w:r>
              <w:rPr>
                <w:rFonts w:ascii="宋体" w:eastAsia="宋体" w:hAnsi="宋体" w:cs="宋体" w:hint="eastAsia"/>
                <w:bCs/>
                <w:sz w:val="21"/>
                <w:szCs w:val="21"/>
              </w:rPr>
              <w:t>条；</w:t>
            </w:r>
          </w:p>
          <w:p w:rsidR="006E6F89" w:rsidRDefault="00375961">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11.2</w:t>
            </w:r>
            <w:r>
              <w:rPr>
                <w:rFonts w:ascii="宋体" w:eastAsia="宋体" w:hAnsi="宋体" w:cs="宋体" w:hint="eastAsia"/>
                <w:bCs/>
                <w:sz w:val="21"/>
                <w:szCs w:val="21"/>
              </w:rPr>
              <w:t>、</w:t>
            </w:r>
            <w:r>
              <w:rPr>
                <w:rFonts w:ascii="宋体" w:eastAsia="宋体" w:hAnsi="宋体" w:cs="宋体" w:hint="eastAsia"/>
                <w:bCs/>
                <w:sz w:val="21"/>
                <w:szCs w:val="21"/>
              </w:rPr>
              <w:t>11.3</w:t>
            </w:r>
            <w:r>
              <w:rPr>
                <w:rFonts w:ascii="宋体" w:eastAsia="宋体" w:hAnsi="宋体" w:cs="宋体" w:hint="eastAsia"/>
                <w:bCs/>
                <w:sz w:val="21"/>
                <w:szCs w:val="21"/>
              </w:rPr>
              <w:t>、</w:t>
            </w:r>
            <w:r>
              <w:rPr>
                <w:rFonts w:ascii="宋体" w:eastAsia="宋体" w:hAnsi="宋体" w:cs="宋体" w:hint="eastAsia"/>
                <w:bCs/>
                <w:sz w:val="21"/>
                <w:szCs w:val="21"/>
              </w:rPr>
              <w:t>11.4</w:t>
            </w:r>
            <w:r>
              <w:rPr>
                <w:rFonts w:ascii="宋体" w:eastAsia="宋体" w:hAnsi="宋体" w:cs="宋体" w:hint="eastAsia"/>
                <w:bCs/>
                <w:sz w:val="21"/>
                <w:szCs w:val="21"/>
              </w:rPr>
              <w:t>、</w:t>
            </w:r>
            <w:r>
              <w:rPr>
                <w:rFonts w:ascii="宋体" w:eastAsia="宋体" w:hAnsi="宋体" w:cs="宋体" w:hint="eastAsia"/>
                <w:bCs/>
                <w:sz w:val="21"/>
                <w:szCs w:val="21"/>
              </w:rPr>
              <w:t>4.1</w:t>
            </w:r>
            <w:r>
              <w:rPr>
                <w:rFonts w:ascii="宋体" w:eastAsia="宋体" w:hAnsi="宋体" w:cs="宋体" w:hint="eastAsia"/>
                <w:bCs/>
                <w:sz w:val="21"/>
                <w:szCs w:val="21"/>
              </w:rPr>
              <w:t>、</w:t>
            </w:r>
            <w:r>
              <w:rPr>
                <w:rFonts w:ascii="宋体" w:eastAsia="宋体" w:hAnsi="宋体" w:cs="宋体" w:hint="eastAsia"/>
                <w:bCs/>
                <w:sz w:val="21"/>
                <w:szCs w:val="21"/>
              </w:rPr>
              <w:t>4.5</w:t>
            </w:r>
            <w:r>
              <w:rPr>
                <w:rFonts w:ascii="宋体" w:eastAsia="宋体" w:hAnsi="宋体" w:cs="宋体" w:hint="eastAsia"/>
                <w:bCs/>
                <w:sz w:val="21"/>
                <w:szCs w:val="21"/>
              </w:rPr>
              <w:t>、</w:t>
            </w:r>
            <w:r>
              <w:rPr>
                <w:rFonts w:ascii="宋体" w:eastAsia="宋体" w:hAnsi="宋体" w:cs="宋体" w:hint="eastAsia"/>
                <w:bCs/>
                <w:sz w:val="21"/>
                <w:szCs w:val="21"/>
              </w:rPr>
              <w:t>4.6</w:t>
            </w:r>
            <w:r>
              <w:rPr>
                <w:rFonts w:ascii="宋体" w:eastAsia="宋体" w:hAnsi="宋体" w:cs="宋体" w:hint="eastAsia"/>
                <w:bCs/>
                <w:sz w:val="21"/>
                <w:szCs w:val="21"/>
              </w:rPr>
              <w:t>条。</w:t>
            </w:r>
          </w:p>
          <w:p w:rsidR="006E6F89" w:rsidRDefault="00375961">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4704"/>
        </w:trPr>
        <w:tc>
          <w:tcPr>
            <w:tcW w:w="702" w:type="dxa"/>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14</w:t>
            </w:r>
          </w:p>
        </w:tc>
        <w:tc>
          <w:tcPr>
            <w:tcW w:w="4506" w:type="dxa"/>
            <w:vAlign w:val="center"/>
          </w:tcPr>
          <w:p w:rsidR="006E6F89" w:rsidRDefault="00375961">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干式除尘系统是否选用降低爆炸危险的泄爆、隔爆、惰化、抑爆等中的一种或多种防爆装置</w:t>
            </w:r>
          </w:p>
          <w:p w:rsidR="006E6F89" w:rsidRDefault="00375961">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卸压口及导管布设是否合规：</w:t>
            </w:r>
          </w:p>
          <w:p w:rsidR="006E6F89" w:rsidRDefault="006E6F89">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除尘器、过滤器、管道等应设置泄压装置，泄爆口应按规定设置，并布置在系统的负压段。</w:t>
            </w:r>
          </w:p>
          <w:p w:rsidR="006E6F89" w:rsidRDefault="006E6F89">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干式除尘器如安装在室内，其泄爆导管应直通室外，且长度小于</w:t>
            </w:r>
            <w:r w:rsidR="00375961">
              <w:rPr>
                <w:rFonts w:ascii="宋体" w:eastAsia="宋体" w:hAnsi="宋体" w:cs="宋体" w:hint="eastAsia"/>
                <w:bCs/>
                <w:sz w:val="21"/>
                <w:szCs w:val="21"/>
              </w:rPr>
              <w:t>3m</w:t>
            </w:r>
            <w:r w:rsidR="00375961">
              <w:rPr>
                <w:rFonts w:ascii="宋体" w:eastAsia="宋体" w:hAnsi="宋体" w:cs="宋体" w:hint="eastAsia"/>
                <w:bCs/>
                <w:sz w:val="21"/>
                <w:szCs w:val="21"/>
              </w:rPr>
              <w:t>，泄压面的轴线与导管夹角应≤</w:t>
            </w:r>
            <w:r w:rsidR="00375961">
              <w:rPr>
                <w:rFonts w:ascii="宋体" w:eastAsia="宋体" w:hAnsi="宋体" w:cs="宋体" w:hint="eastAsia"/>
                <w:bCs/>
                <w:sz w:val="21"/>
                <w:szCs w:val="21"/>
              </w:rPr>
              <w:t>20</w:t>
            </w:r>
            <w:r w:rsidR="00375961">
              <w:rPr>
                <w:rFonts w:ascii="宋体" w:eastAsia="宋体" w:hAnsi="宋体" w:cs="宋体" w:hint="eastAsia"/>
                <w:bCs/>
                <w:sz w:val="21"/>
                <w:szCs w:val="21"/>
              </w:rPr>
              <w:t>°。</w:t>
            </w:r>
          </w:p>
          <w:p w:rsidR="006E6F89" w:rsidRDefault="006E6F89">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3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③</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存在爆炸危险的设备的泄压装置泄压口应通往室外安全区域。若泄压装置泄压口设在厂房内，应采用无火焰泄压装置。</w:t>
            </w:r>
          </w:p>
        </w:tc>
        <w:tc>
          <w:tcPr>
            <w:tcW w:w="3128"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现场检查：干式除尘器和过滤器的布置情况及安全间距。</w:t>
            </w:r>
          </w:p>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除尘器、管道的泄压装置及布置情况。</w:t>
            </w:r>
          </w:p>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爆破片出厂合格证。</w:t>
            </w:r>
          </w:p>
        </w:tc>
        <w:tc>
          <w:tcPr>
            <w:tcW w:w="4978" w:type="dxa"/>
            <w:vAlign w:val="center"/>
          </w:tcPr>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【标准】《建筑设计防火规范》（</w:t>
            </w:r>
            <w:r>
              <w:rPr>
                <w:rFonts w:ascii="宋体" w:eastAsia="宋体" w:hAnsi="宋体" w:cs="宋体" w:hint="eastAsia"/>
                <w:bCs/>
                <w:sz w:val="21"/>
                <w:szCs w:val="21"/>
              </w:rPr>
              <w:t>GB50016-2014</w:t>
            </w:r>
            <w:r>
              <w:rPr>
                <w:rFonts w:ascii="宋体" w:eastAsia="宋体" w:hAnsi="宋体" w:cs="宋体" w:hint="eastAsia"/>
                <w:bCs/>
                <w:sz w:val="21"/>
                <w:szCs w:val="21"/>
              </w:rPr>
              <w:t>）第</w:t>
            </w:r>
            <w:r>
              <w:rPr>
                <w:rFonts w:ascii="宋体" w:eastAsia="宋体" w:hAnsi="宋体" w:cs="宋体" w:hint="eastAsia"/>
                <w:bCs/>
                <w:sz w:val="21"/>
                <w:szCs w:val="21"/>
              </w:rPr>
              <w:t>9.3.7</w:t>
            </w:r>
            <w:r>
              <w:rPr>
                <w:rFonts w:ascii="宋体" w:eastAsia="宋体" w:hAnsi="宋体" w:cs="宋体" w:hint="eastAsia"/>
                <w:bCs/>
                <w:sz w:val="21"/>
                <w:szCs w:val="21"/>
              </w:rPr>
              <w:t>、</w:t>
            </w:r>
            <w:r>
              <w:rPr>
                <w:rFonts w:ascii="宋体" w:eastAsia="宋体" w:hAnsi="宋体" w:cs="宋体" w:hint="eastAsia"/>
                <w:bCs/>
                <w:sz w:val="21"/>
                <w:szCs w:val="21"/>
              </w:rPr>
              <w:t>3.8</w:t>
            </w:r>
            <w:r>
              <w:rPr>
                <w:rFonts w:ascii="宋体" w:eastAsia="宋体" w:hAnsi="宋体" w:cs="宋体" w:hint="eastAsia"/>
                <w:bCs/>
                <w:sz w:val="21"/>
                <w:szCs w:val="21"/>
              </w:rPr>
              <w:t>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4.2</w:t>
            </w:r>
            <w:r>
              <w:rPr>
                <w:rFonts w:ascii="宋体" w:eastAsia="宋体" w:hAnsi="宋体" w:cs="宋体" w:hint="eastAsia"/>
                <w:bCs/>
                <w:sz w:val="21"/>
                <w:szCs w:val="21"/>
              </w:rPr>
              <w:t>、</w:t>
            </w:r>
            <w:r>
              <w:rPr>
                <w:rFonts w:ascii="宋体" w:eastAsia="宋体" w:hAnsi="宋体" w:cs="宋体" w:hint="eastAsia"/>
                <w:bCs/>
                <w:sz w:val="21"/>
                <w:szCs w:val="21"/>
              </w:rPr>
              <w:t>9</w:t>
            </w:r>
            <w:r>
              <w:rPr>
                <w:rFonts w:ascii="宋体" w:eastAsia="宋体" w:hAnsi="宋体" w:cs="宋体" w:hint="eastAsia"/>
                <w:bCs/>
                <w:sz w:val="21"/>
                <w:szCs w:val="21"/>
              </w:rPr>
              <w:t>、</w:t>
            </w:r>
            <w:r>
              <w:rPr>
                <w:rFonts w:ascii="宋体" w:eastAsia="宋体" w:hAnsi="宋体" w:cs="宋体" w:hint="eastAsia"/>
                <w:bCs/>
                <w:sz w:val="21"/>
                <w:szCs w:val="21"/>
              </w:rPr>
              <w:t>11</w:t>
            </w:r>
            <w:r>
              <w:rPr>
                <w:rFonts w:ascii="宋体" w:eastAsia="宋体" w:hAnsi="宋体" w:cs="宋体" w:hint="eastAsia"/>
                <w:bCs/>
                <w:sz w:val="21"/>
                <w:szCs w:val="21"/>
              </w:rPr>
              <w:t>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《粉尘爆炸泄压指南》（</w:t>
            </w:r>
            <w:r>
              <w:rPr>
                <w:rFonts w:ascii="宋体" w:eastAsia="宋体" w:hAnsi="宋体" w:cs="宋体" w:hint="eastAsia"/>
                <w:bCs/>
                <w:sz w:val="21"/>
                <w:szCs w:val="21"/>
              </w:rPr>
              <w:t>GB/T15605-2008</w:t>
            </w:r>
            <w:r>
              <w:rPr>
                <w:rFonts w:ascii="宋体" w:eastAsia="宋体" w:hAnsi="宋体" w:cs="宋体" w:hint="eastAsia"/>
                <w:bCs/>
                <w:sz w:val="21"/>
                <w:szCs w:val="21"/>
              </w:rPr>
              <w:t>）第</w:t>
            </w:r>
            <w:r>
              <w:rPr>
                <w:rFonts w:ascii="宋体" w:eastAsia="宋体" w:hAnsi="宋体" w:cs="宋体" w:hint="eastAsia"/>
                <w:bCs/>
                <w:sz w:val="21"/>
                <w:szCs w:val="21"/>
              </w:rPr>
              <w:t>9</w:t>
            </w:r>
            <w:r>
              <w:rPr>
                <w:rFonts w:ascii="宋体" w:eastAsia="宋体" w:hAnsi="宋体" w:cs="宋体" w:hint="eastAsia"/>
                <w:bCs/>
                <w:sz w:val="21"/>
                <w:szCs w:val="21"/>
              </w:rPr>
              <w:t>、</w:t>
            </w:r>
            <w:r>
              <w:rPr>
                <w:rFonts w:ascii="宋体" w:eastAsia="宋体" w:hAnsi="宋体" w:cs="宋体" w:hint="eastAsia"/>
                <w:bCs/>
                <w:sz w:val="21"/>
                <w:szCs w:val="21"/>
              </w:rPr>
              <w:t>6.1.6</w:t>
            </w:r>
            <w:r>
              <w:rPr>
                <w:rFonts w:ascii="宋体" w:eastAsia="宋体" w:hAnsi="宋体" w:cs="宋体" w:hint="eastAsia"/>
                <w:bCs/>
                <w:sz w:val="21"/>
                <w:szCs w:val="21"/>
              </w:rPr>
              <w:t>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3591"/>
        </w:trPr>
        <w:tc>
          <w:tcPr>
            <w:tcW w:w="702" w:type="dxa"/>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15</w:t>
            </w:r>
          </w:p>
        </w:tc>
        <w:tc>
          <w:tcPr>
            <w:tcW w:w="4506" w:type="dxa"/>
            <w:vAlign w:val="center"/>
          </w:tcPr>
          <w:p w:rsidR="006E6F89" w:rsidRDefault="00375961">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吸尘罩及风管：</w:t>
            </w:r>
          </w:p>
          <w:p w:rsidR="006E6F89" w:rsidRDefault="006E6F89">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所有产尘点均应装设吸尘罩，风量和风速满足风管中不应有粉尘沉降、堵塞和内壁大于</w:t>
            </w:r>
            <w:r w:rsidR="00375961">
              <w:rPr>
                <w:rFonts w:ascii="宋体" w:eastAsia="宋体" w:hAnsi="宋体" w:cs="宋体" w:hint="eastAsia"/>
                <w:bCs/>
                <w:sz w:val="21"/>
                <w:szCs w:val="21"/>
              </w:rPr>
              <w:t>1mm</w:t>
            </w:r>
            <w:r w:rsidR="00375961">
              <w:rPr>
                <w:rFonts w:ascii="宋体" w:eastAsia="宋体" w:hAnsi="宋体" w:cs="宋体" w:hint="eastAsia"/>
                <w:bCs/>
                <w:sz w:val="21"/>
                <w:szCs w:val="21"/>
              </w:rPr>
              <w:t>的积尘。</w:t>
            </w:r>
          </w:p>
          <w:p w:rsidR="006E6F89" w:rsidRDefault="006E6F89">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除尘风管应明设，应采用非铝制金属材料、圆型横截面，其它材料应采取阻燃、防静电措施。主管道应分段</w:t>
            </w:r>
            <w:r w:rsidR="00375961">
              <w:rPr>
                <w:rFonts w:ascii="宋体" w:eastAsia="宋体" w:hAnsi="宋体" w:cs="宋体" w:hint="eastAsia"/>
                <w:bCs/>
                <w:sz w:val="21"/>
                <w:szCs w:val="21"/>
              </w:rPr>
              <w:t>(</w:t>
            </w:r>
            <w:r w:rsidR="00375961">
              <w:rPr>
                <w:rFonts w:ascii="宋体" w:eastAsia="宋体" w:hAnsi="宋体" w:cs="宋体" w:hint="eastAsia"/>
                <w:bCs/>
                <w:sz w:val="21"/>
                <w:szCs w:val="21"/>
              </w:rPr>
              <w:t>宜每隔</w:t>
            </w:r>
            <w:r w:rsidR="00375961">
              <w:rPr>
                <w:rFonts w:ascii="宋体" w:eastAsia="宋体" w:hAnsi="宋体" w:cs="宋体" w:hint="eastAsia"/>
                <w:bCs/>
                <w:sz w:val="21"/>
                <w:szCs w:val="21"/>
              </w:rPr>
              <w:t>6</w:t>
            </w:r>
            <w:r w:rsidR="00375961">
              <w:rPr>
                <w:rFonts w:ascii="宋体" w:eastAsia="宋体" w:hAnsi="宋体" w:cs="宋体" w:hint="eastAsia"/>
                <w:bCs/>
                <w:sz w:val="21"/>
                <w:szCs w:val="21"/>
              </w:rPr>
              <w:t>米</w:t>
            </w:r>
            <w:r w:rsidR="00375961">
              <w:rPr>
                <w:rFonts w:ascii="宋体" w:eastAsia="宋体" w:hAnsi="宋体" w:cs="宋体" w:hint="eastAsia"/>
                <w:bCs/>
                <w:sz w:val="21"/>
                <w:szCs w:val="21"/>
              </w:rPr>
              <w:t>)</w:t>
            </w:r>
            <w:r w:rsidR="00375961">
              <w:rPr>
                <w:rFonts w:ascii="宋体" w:eastAsia="宋体" w:hAnsi="宋体" w:cs="宋体" w:hint="eastAsia"/>
                <w:bCs/>
                <w:sz w:val="21"/>
                <w:szCs w:val="21"/>
              </w:rPr>
              <w:t>进行径向泄压并引至室外安全方向，泄压面积应不小于管道的横截面积。</w:t>
            </w:r>
          </w:p>
        </w:tc>
        <w:tc>
          <w:tcPr>
            <w:tcW w:w="3128"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现场查看吸尘罩及风管布设、内部泄漏、积尘情况</w:t>
            </w:r>
          </w:p>
        </w:tc>
        <w:tc>
          <w:tcPr>
            <w:tcW w:w="4978" w:type="dxa"/>
            <w:vAlign w:val="center"/>
          </w:tcPr>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7.1.2</w:t>
            </w:r>
            <w:r>
              <w:rPr>
                <w:rFonts w:ascii="宋体" w:eastAsia="宋体" w:hAnsi="宋体" w:cs="宋体" w:hint="eastAsia"/>
                <w:bCs/>
                <w:sz w:val="21"/>
                <w:szCs w:val="21"/>
              </w:rPr>
              <w:t>、</w:t>
            </w:r>
            <w:r>
              <w:rPr>
                <w:rFonts w:ascii="宋体" w:eastAsia="宋体" w:hAnsi="宋体" w:cs="宋体" w:hint="eastAsia"/>
                <w:bCs/>
                <w:sz w:val="21"/>
                <w:szCs w:val="21"/>
              </w:rPr>
              <w:t>1.4</w:t>
            </w:r>
            <w:r>
              <w:rPr>
                <w:rFonts w:ascii="宋体" w:eastAsia="宋体" w:hAnsi="宋体" w:cs="宋体" w:hint="eastAsia"/>
                <w:bCs/>
                <w:sz w:val="21"/>
                <w:szCs w:val="21"/>
              </w:rPr>
              <w:t>、</w:t>
            </w:r>
            <w:r>
              <w:rPr>
                <w:rFonts w:ascii="宋体" w:eastAsia="宋体" w:hAnsi="宋体" w:cs="宋体" w:hint="eastAsia"/>
                <w:bCs/>
                <w:sz w:val="21"/>
                <w:szCs w:val="21"/>
              </w:rPr>
              <w:t>2.1</w:t>
            </w:r>
            <w:r>
              <w:rPr>
                <w:rFonts w:ascii="宋体" w:eastAsia="宋体" w:hAnsi="宋体" w:cs="宋体" w:hint="eastAsia"/>
                <w:bCs/>
                <w:sz w:val="21"/>
                <w:szCs w:val="21"/>
              </w:rPr>
              <w:t>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《粉尘爆炸泄压指南》（</w:t>
            </w:r>
            <w:r>
              <w:rPr>
                <w:rFonts w:ascii="宋体" w:eastAsia="宋体" w:hAnsi="宋体" w:cs="宋体" w:hint="eastAsia"/>
                <w:bCs/>
                <w:sz w:val="21"/>
                <w:szCs w:val="21"/>
              </w:rPr>
              <w:t>GB/T15605-2008</w:t>
            </w:r>
            <w:r>
              <w:rPr>
                <w:rFonts w:ascii="宋体" w:eastAsia="宋体" w:hAnsi="宋体" w:cs="宋体" w:hint="eastAsia"/>
                <w:bCs/>
                <w:sz w:val="21"/>
                <w:szCs w:val="21"/>
              </w:rPr>
              <w:t>）第</w:t>
            </w:r>
            <w:r>
              <w:rPr>
                <w:rFonts w:ascii="宋体" w:eastAsia="宋体" w:hAnsi="宋体" w:cs="宋体" w:hint="eastAsia"/>
                <w:bCs/>
                <w:sz w:val="21"/>
                <w:szCs w:val="21"/>
              </w:rPr>
              <w:t>4.3</w:t>
            </w:r>
            <w:r>
              <w:rPr>
                <w:rFonts w:ascii="宋体" w:eastAsia="宋体" w:hAnsi="宋体" w:cs="宋体" w:hint="eastAsia"/>
                <w:bCs/>
                <w:sz w:val="21"/>
                <w:szCs w:val="21"/>
              </w:rPr>
              <w:t>、</w:t>
            </w:r>
            <w:r>
              <w:rPr>
                <w:rFonts w:ascii="宋体" w:eastAsia="宋体" w:hAnsi="宋体" w:cs="宋体" w:hint="eastAsia"/>
                <w:bCs/>
                <w:sz w:val="21"/>
                <w:szCs w:val="21"/>
              </w:rPr>
              <w:t>6.1.6</w:t>
            </w:r>
            <w:r>
              <w:rPr>
                <w:rFonts w:ascii="宋体" w:eastAsia="宋体" w:hAnsi="宋体" w:cs="宋体" w:hint="eastAsia"/>
                <w:bCs/>
                <w:sz w:val="21"/>
                <w:szCs w:val="21"/>
              </w:rPr>
              <w:t>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2375"/>
        </w:trPr>
        <w:tc>
          <w:tcPr>
            <w:tcW w:w="702" w:type="dxa"/>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16</w:t>
            </w:r>
          </w:p>
        </w:tc>
        <w:tc>
          <w:tcPr>
            <w:tcW w:w="4506" w:type="dxa"/>
            <w:vAlign w:val="center"/>
          </w:tcPr>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除尘器：</w:t>
            </w:r>
          </w:p>
          <w:p w:rsidR="006E6F89" w:rsidRDefault="006E6F89">
            <w:pPr>
              <w:widowControl w:val="0"/>
              <w:spacing w:before="4" w:line="280" w:lineRule="exact"/>
              <w:ind w:right="96"/>
              <w:jc w:val="both"/>
              <w:rPr>
                <w:rFonts w:ascii="宋体" w:eastAsia="宋体" w:hAnsi="宋体" w:cs="宋体"/>
                <w:b/>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375961">
              <w:rPr>
                <w:rFonts w:ascii="宋体" w:eastAsia="宋体" w:hAnsi="宋体" w:cs="宋体" w:hint="eastAsia"/>
                <w:b/>
                <w:sz w:val="21"/>
                <w:szCs w:val="21"/>
              </w:rPr>
              <w:t>铝镁等金属粉尘及木质粉尘的干式除尘系统未规范设置锁气卸灰装置。</w:t>
            </w:r>
          </w:p>
          <w:p w:rsidR="006E6F89" w:rsidRDefault="006E6F89">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袋式除尘器应采用阻燃和不产生静电的布袋，应采用脉冲喷吹等强力清灰方式进行可靠清灰</w:t>
            </w:r>
            <w:r w:rsidR="00375961">
              <w:rPr>
                <w:rFonts w:ascii="宋体" w:eastAsia="宋体" w:hAnsi="宋体" w:cs="宋体" w:hint="eastAsia"/>
                <w:bCs/>
                <w:sz w:val="21"/>
                <w:szCs w:val="21"/>
              </w:rPr>
              <w:t>,</w:t>
            </w:r>
            <w:r w:rsidR="00375961">
              <w:rPr>
                <w:rFonts w:ascii="宋体" w:eastAsia="宋体" w:hAnsi="宋体" w:cs="宋体" w:hint="eastAsia"/>
                <w:bCs/>
                <w:sz w:val="21"/>
                <w:szCs w:val="21"/>
              </w:rPr>
              <w:t>滤袋积尘残留厚度≤</w:t>
            </w:r>
            <w:r w:rsidR="00375961">
              <w:rPr>
                <w:rFonts w:ascii="宋体" w:eastAsia="宋体" w:hAnsi="宋体" w:cs="宋体" w:hint="eastAsia"/>
                <w:bCs/>
                <w:sz w:val="21"/>
                <w:szCs w:val="21"/>
              </w:rPr>
              <w:t>1mm</w:t>
            </w:r>
            <w:r w:rsidR="00375961">
              <w:rPr>
                <w:rFonts w:ascii="宋体" w:eastAsia="宋体" w:hAnsi="宋体" w:cs="宋体" w:hint="eastAsia"/>
                <w:bCs/>
                <w:sz w:val="21"/>
                <w:szCs w:val="21"/>
              </w:rPr>
              <w:t>。</w:t>
            </w:r>
          </w:p>
          <w:p w:rsidR="006E6F89" w:rsidRDefault="006E6F89">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3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③</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清灰气源应符合产品说明书规定要求，袋式外滤除尘器的进出口风管应设风压监测装置，当进、出口风压力变化＞允许值的</w:t>
            </w:r>
            <w:r w:rsidR="00375961">
              <w:rPr>
                <w:rFonts w:ascii="宋体" w:eastAsia="宋体" w:hAnsi="宋体" w:cs="宋体" w:hint="eastAsia"/>
                <w:bCs/>
                <w:sz w:val="21"/>
                <w:szCs w:val="21"/>
              </w:rPr>
              <w:t>20%</w:t>
            </w:r>
            <w:r w:rsidR="00375961">
              <w:rPr>
                <w:rFonts w:ascii="宋体" w:eastAsia="宋体" w:hAnsi="宋体" w:cs="宋体" w:hint="eastAsia"/>
                <w:bCs/>
                <w:sz w:val="21"/>
                <w:szCs w:val="21"/>
              </w:rPr>
              <w:t>时，监测装置应报警。</w:t>
            </w:r>
          </w:p>
          <w:p w:rsidR="006E6F89" w:rsidRDefault="006E6F89">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4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④</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确定合理清理维保周期，并详细记录。</w:t>
            </w:r>
          </w:p>
          <w:p w:rsidR="006E6F89" w:rsidRDefault="006E6F89">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5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⑤</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干式除尘器应设置锁气卸灰装置，该装置工</w:t>
            </w:r>
            <w:r w:rsidR="00375961">
              <w:rPr>
                <w:rFonts w:ascii="宋体" w:eastAsia="宋体" w:hAnsi="宋体" w:cs="宋体" w:hint="eastAsia"/>
                <w:bCs/>
                <w:sz w:val="21"/>
                <w:szCs w:val="21"/>
              </w:rPr>
              <w:t>作周期满足灰斗内无粉尘堆积，应设置运行异常及故障停机状况时监控、报警装置及发出信号。</w:t>
            </w:r>
          </w:p>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⑥湿式除尘器水量、水压应能满足除去内部粉尘的要求，并设置水量、水压下限监测报警装置，水及过滤池（箱）不应密闭、结冰，应通风良好。</w:t>
            </w:r>
          </w:p>
        </w:tc>
        <w:tc>
          <w:tcPr>
            <w:tcW w:w="3128"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除尘器、排风设备的布置情况及日常维护保养和清灰记录，现场检查除尘器类型是否合理，有无各类安全报警及联锁保护，是否及时清灰，打开除尘器查看滤袋表面积尘情况。查看所更换滤袋的出厂合格证。</w:t>
            </w:r>
          </w:p>
        </w:tc>
        <w:tc>
          <w:tcPr>
            <w:tcW w:w="4978" w:type="dxa"/>
            <w:vAlign w:val="center"/>
          </w:tcPr>
          <w:p w:rsidR="006E6F89" w:rsidRDefault="00375961">
            <w:pPr>
              <w:widowControl w:val="0"/>
              <w:spacing w:before="4" w:line="280" w:lineRule="exact"/>
              <w:ind w:right="96"/>
              <w:jc w:val="both"/>
              <w:rPr>
                <w:rFonts w:ascii="宋体" w:eastAsia="宋体" w:hAnsi="宋体" w:cs="宋体"/>
                <w:b/>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【标准】《粉尘爆炸危险场所用收尘器防爆导则》（</w:t>
            </w:r>
            <w:r>
              <w:rPr>
                <w:rFonts w:ascii="宋体" w:eastAsia="宋体" w:hAnsi="宋体" w:cs="宋体" w:hint="eastAsia"/>
                <w:bCs/>
                <w:sz w:val="21"/>
                <w:szCs w:val="21"/>
              </w:rPr>
              <w:t>GB/T17919-2008</w:t>
            </w:r>
            <w:r>
              <w:rPr>
                <w:rFonts w:ascii="宋体" w:eastAsia="宋体" w:hAnsi="宋体" w:cs="宋体" w:hint="eastAsia"/>
                <w:bCs/>
                <w:sz w:val="21"/>
                <w:szCs w:val="21"/>
              </w:rPr>
              <w:t>）第</w:t>
            </w:r>
            <w:r>
              <w:rPr>
                <w:rFonts w:ascii="宋体" w:eastAsia="宋体" w:hAnsi="宋体" w:cs="宋体" w:hint="eastAsia"/>
                <w:bCs/>
                <w:sz w:val="21"/>
                <w:szCs w:val="21"/>
              </w:rPr>
              <w:t>4.1.8</w:t>
            </w:r>
            <w:r>
              <w:rPr>
                <w:rFonts w:ascii="宋体" w:eastAsia="宋体" w:hAnsi="宋体" w:cs="宋体" w:hint="eastAsia"/>
                <w:bCs/>
                <w:sz w:val="21"/>
                <w:szCs w:val="21"/>
              </w:rPr>
              <w:t>；</w:t>
            </w:r>
            <w:r>
              <w:rPr>
                <w:rFonts w:ascii="宋体" w:eastAsia="宋体" w:hAnsi="宋体" w:cs="宋体" w:hint="eastAsia"/>
                <w:bCs/>
                <w:sz w:val="21"/>
                <w:szCs w:val="21"/>
              </w:rPr>
              <w:t>4.4</w:t>
            </w:r>
            <w:r>
              <w:rPr>
                <w:rFonts w:ascii="宋体" w:eastAsia="宋体" w:hAnsi="宋体" w:cs="宋体" w:hint="eastAsia"/>
                <w:bCs/>
                <w:sz w:val="21"/>
                <w:szCs w:val="21"/>
              </w:rPr>
              <w:t>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5.1.5</w:t>
            </w:r>
            <w:r>
              <w:rPr>
                <w:rFonts w:ascii="宋体" w:eastAsia="宋体" w:hAnsi="宋体" w:cs="宋体" w:hint="eastAsia"/>
                <w:bCs/>
                <w:sz w:val="21"/>
                <w:szCs w:val="21"/>
              </w:rPr>
              <w:t>、</w:t>
            </w:r>
            <w:r>
              <w:rPr>
                <w:rFonts w:ascii="宋体" w:eastAsia="宋体" w:hAnsi="宋体" w:cs="宋体" w:hint="eastAsia"/>
                <w:bCs/>
                <w:sz w:val="21"/>
                <w:szCs w:val="21"/>
              </w:rPr>
              <w:t>1.6</w:t>
            </w:r>
            <w:r>
              <w:rPr>
                <w:rFonts w:ascii="宋体" w:eastAsia="宋体" w:hAnsi="宋体" w:cs="宋体" w:hint="eastAsia"/>
                <w:bCs/>
                <w:sz w:val="21"/>
                <w:szCs w:val="21"/>
              </w:rPr>
              <w:t>；</w:t>
            </w:r>
            <w:r>
              <w:rPr>
                <w:rFonts w:ascii="宋体" w:eastAsia="宋体" w:hAnsi="宋体" w:cs="宋体" w:hint="eastAsia"/>
                <w:bCs/>
                <w:sz w:val="21"/>
                <w:szCs w:val="21"/>
              </w:rPr>
              <w:t>5.2.2</w:t>
            </w:r>
            <w:r>
              <w:rPr>
                <w:rFonts w:ascii="宋体" w:eastAsia="宋体" w:hAnsi="宋体" w:cs="宋体" w:hint="eastAsia"/>
                <w:bCs/>
                <w:sz w:val="21"/>
                <w:szCs w:val="21"/>
              </w:rPr>
              <w:t>、</w:t>
            </w:r>
            <w:r>
              <w:rPr>
                <w:rFonts w:ascii="宋体" w:eastAsia="宋体" w:hAnsi="宋体" w:cs="宋体" w:hint="eastAsia"/>
                <w:bCs/>
                <w:sz w:val="21"/>
                <w:szCs w:val="21"/>
              </w:rPr>
              <w:t>2.3</w:t>
            </w:r>
            <w:r>
              <w:rPr>
                <w:rFonts w:ascii="宋体" w:eastAsia="宋体" w:hAnsi="宋体" w:cs="宋体" w:hint="eastAsia"/>
                <w:bCs/>
                <w:sz w:val="21"/>
                <w:szCs w:val="21"/>
              </w:rPr>
              <w:t>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2375"/>
        </w:trPr>
        <w:tc>
          <w:tcPr>
            <w:tcW w:w="702" w:type="dxa"/>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17</w:t>
            </w:r>
          </w:p>
        </w:tc>
        <w:tc>
          <w:tcPr>
            <w:tcW w:w="4506" w:type="dxa"/>
            <w:vAlign w:val="center"/>
          </w:tcPr>
          <w:p w:rsidR="006E6F89" w:rsidRDefault="00375961">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除尘器输灰装置：</w:t>
            </w:r>
          </w:p>
          <w:p w:rsidR="006E6F89" w:rsidRDefault="006E6F89">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气力、刮板、螺旋输灰装置应通畅无堵塞，管道长度≥</w:t>
            </w:r>
            <w:r w:rsidR="00375961">
              <w:rPr>
                <w:rFonts w:ascii="宋体" w:eastAsia="宋体" w:hAnsi="宋体" w:cs="宋体" w:hint="eastAsia"/>
                <w:bCs/>
                <w:sz w:val="21"/>
                <w:szCs w:val="21"/>
              </w:rPr>
              <w:t>10</w:t>
            </w:r>
            <w:r w:rsidR="00375961">
              <w:rPr>
                <w:rFonts w:ascii="宋体" w:eastAsia="宋体" w:hAnsi="宋体" w:cs="宋体" w:hint="eastAsia"/>
                <w:bCs/>
                <w:sz w:val="21"/>
                <w:szCs w:val="21"/>
              </w:rPr>
              <w:t>米应按标准设置泄爆口等防爆装置。</w:t>
            </w:r>
          </w:p>
          <w:p w:rsidR="006E6F89" w:rsidRDefault="006E6F89">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375961">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375961">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375961">
              <w:rPr>
                <w:rFonts w:ascii="宋体" w:eastAsia="宋体" w:hAnsi="宋体" w:cs="宋体" w:hint="eastAsia"/>
                <w:bCs/>
                <w:sz w:val="21"/>
                <w:szCs w:val="21"/>
              </w:rPr>
              <w:t>输灰装置卸出的粉尘采取粉尘仓或筒仓收集，采用控制粉尘飘散的尘降及排气措施，监控收集粉尘料位。</w:t>
            </w:r>
          </w:p>
        </w:tc>
        <w:tc>
          <w:tcPr>
            <w:tcW w:w="3128"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现场检查除尘系统符合情况。</w:t>
            </w:r>
          </w:p>
        </w:tc>
        <w:tc>
          <w:tcPr>
            <w:tcW w:w="4978" w:type="dxa"/>
            <w:vAlign w:val="center"/>
          </w:tcPr>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5.1.7</w:t>
            </w:r>
            <w:r>
              <w:rPr>
                <w:rFonts w:ascii="宋体" w:eastAsia="宋体" w:hAnsi="宋体" w:cs="宋体" w:hint="eastAsia"/>
                <w:bCs/>
                <w:sz w:val="21"/>
                <w:szCs w:val="21"/>
              </w:rPr>
              <w:t>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90"/>
        </w:trPr>
        <w:tc>
          <w:tcPr>
            <w:tcW w:w="702" w:type="dxa"/>
            <w:vMerge w:val="restart"/>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18</w:t>
            </w:r>
          </w:p>
        </w:tc>
        <w:tc>
          <w:tcPr>
            <w:tcW w:w="4506" w:type="dxa"/>
            <w:tcBorders>
              <w:bottom w:val="single" w:sz="4" w:space="0" w:color="auto"/>
            </w:tcBorders>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18.1</w:t>
            </w:r>
            <w:r>
              <w:rPr>
                <w:rFonts w:ascii="宋体" w:eastAsia="宋体" w:hAnsi="宋体" w:cs="宋体" w:hint="eastAsia"/>
                <w:bCs/>
                <w:sz w:val="21"/>
                <w:szCs w:val="21"/>
              </w:rPr>
              <w:t>日常维护检查：粉尘涉爆企业应当对粉尘防爆安全设备进行经常性维护、保养，并按照《粉尘防爆安全规程》等有关国家标准或者行业标准定期检测或者检查，保证正常运行，做好相关记录；</w:t>
            </w:r>
          </w:p>
        </w:tc>
        <w:tc>
          <w:tcPr>
            <w:tcW w:w="3128" w:type="dxa"/>
            <w:tcBorders>
              <w:bottom w:val="single" w:sz="4" w:space="0" w:color="auto"/>
            </w:tcBorders>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现场检查：设备设施完好性；查阅维护、保养记录本。</w:t>
            </w:r>
          </w:p>
        </w:tc>
        <w:tc>
          <w:tcPr>
            <w:tcW w:w="4978" w:type="dxa"/>
            <w:tcBorders>
              <w:bottom w:val="single" w:sz="4" w:space="0" w:color="auto"/>
            </w:tcBorders>
            <w:vAlign w:val="center"/>
          </w:tcPr>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【部门规章】《工贸企业粉尘防爆安全规定》，第十七条。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tcBorders>
              <w:bottom w:val="single" w:sz="4" w:space="0" w:color="auto"/>
            </w:tcBorders>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1444"/>
        </w:trPr>
        <w:tc>
          <w:tcPr>
            <w:tcW w:w="702" w:type="dxa"/>
            <w:vMerge/>
            <w:vAlign w:val="center"/>
          </w:tcPr>
          <w:p w:rsidR="006E6F89" w:rsidRDefault="006E6F89">
            <w:pPr>
              <w:widowControl w:val="0"/>
              <w:spacing w:before="4" w:line="320" w:lineRule="exact"/>
              <w:ind w:right="96"/>
              <w:jc w:val="center"/>
              <w:rPr>
                <w:rFonts w:ascii="宋体" w:eastAsia="宋体" w:hAnsi="宋体" w:cs="宋体"/>
                <w:bCs/>
                <w:sz w:val="21"/>
                <w:szCs w:val="21"/>
              </w:rPr>
            </w:pPr>
          </w:p>
        </w:tc>
        <w:tc>
          <w:tcPr>
            <w:tcW w:w="4506" w:type="dxa"/>
            <w:tcBorders>
              <w:top w:val="single" w:sz="4" w:space="0" w:color="auto"/>
            </w:tcBorders>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18.2</w:t>
            </w:r>
            <w:r>
              <w:rPr>
                <w:rFonts w:ascii="宋体" w:eastAsia="宋体" w:hAnsi="宋体" w:cs="宋体" w:hint="eastAsia"/>
                <w:bCs/>
                <w:sz w:val="21"/>
                <w:szCs w:val="21"/>
              </w:rPr>
              <w:t>除尘器启停要求：粉尘除、排尘系统的排风风机运行要先开启（运行</w:t>
            </w:r>
            <w:r>
              <w:rPr>
                <w:rFonts w:ascii="宋体" w:eastAsia="宋体" w:hAnsi="宋体" w:cs="宋体" w:hint="eastAsia"/>
                <w:bCs/>
                <w:sz w:val="21"/>
                <w:szCs w:val="21"/>
              </w:rPr>
              <w:t>10</w:t>
            </w:r>
            <w:r>
              <w:rPr>
                <w:rFonts w:ascii="宋体" w:eastAsia="宋体" w:hAnsi="宋体" w:cs="宋体" w:hint="eastAsia"/>
                <w:bCs/>
                <w:sz w:val="21"/>
                <w:szCs w:val="21"/>
              </w:rPr>
              <w:t>分钟）后停止（作业完全停止后运行</w:t>
            </w:r>
            <w:r>
              <w:rPr>
                <w:rFonts w:ascii="宋体" w:eastAsia="宋体" w:hAnsi="宋体" w:cs="宋体" w:hint="eastAsia"/>
                <w:bCs/>
                <w:sz w:val="21"/>
                <w:szCs w:val="21"/>
              </w:rPr>
              <w:t>10</w:t>
            </w:r>
            <w:r>
              <w:rPr>
                <w:rFonts w:ascii="宋体" w:eastAsia="宋体" w:hAnsi="宋体" w:cs="宋体" w:hint="eastAsia"/>
                <w:bCs/>
                <w:sz w:val="21"/>
                <w:szCs w:val="21"/>
              </w:rPr>
              <w:t>分钟）。</w:t>
            </w:r>
          </w:p>
        </w:tc>
        <w:tc>
          <w:tcPr>
            <w:tcW w:w="3128" w:type="dxa"/>
            <w:tcBorders>
              <w:top w:val="single" w:sz="4" w:space="0" w:color="auto"/>
            </w:tcBorders>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查阅企业安全操作规程。</w:t>
            </w:r>
          </w:p>
        </w:tc>
        <w:tc>
          <w:tcPr>
            <w:tcW w:w="4978" w:type="dxa"/>
            <w:tcBorders>
              <w:top w:val="single" w:sz="4" w:space="0" w:color="auto"/>
            </w:tcBorders>
            <w:vAlign w:val="center"/>
          </w:tcPr>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【标准】《工贸行业可燃性粉尘作业场所工艺设施防爆技术指南（试行）》第</w:t>
            </w:r>
            <w:r>
              <w:rPr>
                <w:rFonts w:ascii="宋体" w:eastAsia="宋体" w:hAnsi="宋体" w:cs="宋体" w:hint="eastAsia"/>
                <w:bCs/>
                <w:sz w:val="21"/>
                <w:szCs w:val="21"/>
              </w:rPr>
              <w:t>4.5</w:t>
            </w:r>
            <w:r>
              <w:rPr>
                <w:rFonts w:ascii="宋体" w:eastAsia="宋体" w:hAnsi="宋体" w:cs="宋体" w:hint="eastAsia"/>
                <w:bCs/>
                <w:sz w:val="21"/>
                <w:szCs w:val="21"/>
              </w:rPr>
              <w:t>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4.8</w:t>
            </w:r>
            <w:r>
              <w:rPr>
                <w:rFonts w:ascii="宋体" w:eastAsia="宋体" w:hAnsi="宋体" w:cs="宋体" w:hint="eastAsia"/>
                <w:bCs/>
                <w:sz w:val="21"/>
                <w:szCs w:val="21"/>
              </w:rPr>
              <w:t>条。</w:t>
            </w:r>
          </w:p>
        </w:tc>
        <w:tc>
          <w:tcPr>
            <w:tcW w:w="1546" w:type="dxa"/>
            <w:tcBorders>
              <w:top w:val="single" w:sz="4" w:space="0" w:color="auto"/>
            </w:tcBorders>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1597"/>
        </w:trPr>
        <w:tc>
          <w:tcPr>
            <w:tcW w:w="702" w:type="dxa"/>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19</w:t>
            </w:r>
          </w:p>
        </w:tc>
        <w:tc>
          <w:tcPr>
            <w:tcW w:w="4506" w:type="dxa"/>
            <w:tcBorders>
              <w:top w:val="single" w:sz="4" w:space="0" w:color="auto"/>
            </w:tcBorders>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
                <w:sz w:val="21"/>
                <w:szCs w:val="21"/>
              </w:rPr>
              <w:t>在粉碎、研磨、造粒等易于产生机械点火源的工艺设备前，未按规范设置去除铁、石等异物的装置。</w:t>
            </w:r>
          </w:p>
        </w:tc>
        <w:tc>
          <w:tcPr>
            <w:tcW w:w="3128" w:type="dxa"/>
            <w:tcBorders>
              <w:top w:val="single" w:sz="4" w:space="0" w:color="auto"/>
            </w:tcBorders>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4978" w:type="dxa"/>
            <w:tcBorders>
              <w:top w:val="single" w:sz="4" w:space="0" w:color="auto"/>
            </w:tcBorders>
            <w:vAlign w:val="center"/>
          </w:tcPr>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版》规定：</w:t>
            </w:r>
            <w:r>
              <w:rPr>
                <w:rFonts w:ascii="宋体" w:eastAsia="宋体" w:hAnsi="宋体" w:cs="宋体" w:hint="eastAsia"/>
                <w:b/>
                <w:kern w:val="2"/>
                <w:sz w:val="21"/>
                <w:szCs w:val="21"/>
              </w:rPr>
              <w:t>一、专项类重大事故隐患（一）存在粉尘爆炸危险的行业领域。</w:t>
            </w:r>
          </w:p>
        </w:tc>
        <w:tc>
          <w:tcPr>
            <w:tcW w:w="1546" w:type="dxa"/>
            <w:tcBorders>
              <w:top w:val="single" w:sz="4" w:space="0" w:color="auto"/>
            </w:tcBorders>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1379"/>
        </w:trPr>
        <w:tc>
          <w:tcPr>
            <w:tcW w:w="702" w:type="dxa"/>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20</w:t>
            </w:r>
          </w:p>
        </w:tc>
        <w:tc>
          <w:tcPr>
            <w:tcW w:w="4506" w:type="dxa"/>
            <w:tcBorders>
              <w:top w:val="single" w:sz="4" w:space="0" w:color="auto"/>
            </w:tcBorders>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
                <w:sz w:val="21"/>
                <w:szCs w:val="21"/>
              </w:rPr>
              <w:t>木制品加工企业，与砂光机连接的风管未规范设置火花探测报警装置。</w:t>
            </w:r>
          </w:p>
        </w:tc>
        <w:tc>
          <w:tcPr>
            <w:tcW w:w="3128" w:type="dxa"/>
            <w:tcBorders>
              <w:top w:val="single" w:sz="4" w:space="0" w:color="auto"/>
            </w:tcBorders>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4978" w:type="dxa"/>
            <w:tcBorders>
              <w:top w:val="single" w:sz="4" w:space="0" w:color="auto"/>
            </w:tcBorders>
            <w:vAlign w:val="center"/>
          </w:tcPr>
          <w:p w:rsidR="006E6F89" w:rsidRDefault="00375961">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版》规定：</w:t>
            </w:r>
            <w:r>
              <w:rPr>
                <w:rFonts w:ascii="宋体" w:eastAsia="宋体" w:hAnsi="宋体" w:cs="宋体" w:hint="eastAsia"/>
                <w:b/>
                <w:kern w:val="2"/>
                <w:sz w:val="21"/>
                <w:szCs w:val="21"/>
              </w:rPr>
              <w:t>一、专项类重大事故隐患（一）存在粉尘爆炸危险的行业领域。</w:t>
            </w:r>
          </w:p>
        </w:tc>
        <w:tc>
          <w:tcPr>
            <w:tcW w:w="1546" w:type="dxa"/>
            <w:tcBorders>
              <w:top w:val="single" w:sz="4" w:space="0" w:color="auto"/>
            </w:tcBorders>
            <w:vAlign w:val="center"/>
          </w:tcPr>
          <w:p w:rsidR="006E6F89" w:rsidRDefault="006E6F89">
            <w:pPr>
              <w:widowControl w:val="0"/>
              <w:spacing w:before="4" w:line="320" w:lineRule="exact"/>
              <w:ind w:right="96"/>
              <w:jc w:val="both"/>
              <w:rPr>
                <w:rFonts w:ascii="宋体" w:eastAsia="宋体" w:hAnsi="宋体" w:cs="宋体"/>
                <w:bCs/>
                <w:sz w:val="21"/>
                <w:szCs w:val="21"/>
              </w:rPr>
            </w:pPr>
          </w:p>
        </w:tc>
      </w:tr>
      <w:tr w:rsidR="006E6F89">
        <w:trPr>
          <w:trHeight w:val="2230"/>
        </w:trPr>
        <w:tc>
          <w:tcPr>
            <w:tcW w:w="702" w:type="dxa"/>
            <w:vAlign w:val="center"/>
          </w:tcPr>
          <w:p w:rsidR="006E6F89" w:rsidRDefault="00375961">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21</w:t>
            </w:r>
          </w:p>
        </w:tc>
        <w:tc>
          <w:tcPr>
            <w:tcW w:w="4506"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消防器材是否按标准、规范配备：粉尘环境爆炸危险区应按</w:t>
            </w:r>
            <w:r>
              <w:rPr>
                <w:rFonts w:ascii="宋体" w:eastAsia="宋体" w:hAnsi="宋体" w:cs="宋体" w:hint="eastAsia"/>
                <w:bCs/>
                <w:sz w:val="21"/>
                <w:szCs w:val="21"/>
              </w:rPr>
              <w:t>GB500140</w:t>
            </w:r>
            <w:r>
              <w:rPr>
                <w:rFonts w:ascii="宋体" w:eastAsia="宋体" w:hAnsi="宋体" w:cs="宋体" w:hint="eastAsia"/>
                <w:bCs/>
                <w:sz w:val="21"/>
                <w:szCs w:val="21"/>
              </w:rPr>
              <w:t>规定要求配备专用灭火器和室外消防栓，铝镁粉尘应采用</w:t>
            </w:r>
            <w:r>
              <w:rPr>
                <w:rFonts w:ascii="宋体" w:eastAsia="宋体" w:hAnsi="宋体" w:cs="宋体" w:hint="eastAsia"/>
                <w:bCs/>
                <w:sz w:val="21"/>
                <w:szCs w:val="21"/>
              </w:rPr>
              <w:t>D</w:t>
            </w:r>
            <w:r>
              <w:rPr>
                <w:rFonts w:ascii="宋体" w:eastAsia="宋体" w:hAnsi="宋体" w:cs="宋体" w:hint="eastAsia"/>
                <w:bCs/>
                <w:sz w:val="21"/>
                <w:szCs w:val="21"/>
              </w:rPr>
              <w:t>类灭火器材、覆盖剂进行灭火。占地面积大于</w:t>
            </w:r>
            <w:r>
              <w:rPr>
                <w:rFonts w:ascii="宋体" w:eastAsia="宋体" w:hAnsi="宋体" w:cs="宋体" w:hint="eastAsia"/>
                <w:bCs/>
                <w:sz w:val="21"/>
                <w:szCs w:val="21"/>
              </w:rPr>
              <w:t>300</w:t>
            </w:r>
            <w:r>
              <w:rPr>
                <w:rFonts w:ascii="宋体" w:eastAsia="宋体" w:hAnsi="宋体" w:cs="宋体" w:hint="eastAsia"/>
                <w:bCs/>
                <w:sz w:val="21"/>
                <w:szCs w:val="21"/>
              </w:rPr>
              <w:t>㎡的厂房和仓库应按标准设置室内消火栓系统。</w:t>
            </w:r>
          </w:p>
        </w:tc>
        <w:tc>
          <w:tcPr>
            <w:tcW w:w="3128" w:type="dxa"/>
            <w:vAlign w:val="center"/>
          </w:tcPr>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查阅企业消防设施台账及布置图。</w:t>
            </w:r>
          </w:p>
          <w:p w:rsidR="006E6F89" w:rsidRDefault="00375961">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现场检查：粉尘爆炸危险场所消防设施配备情况。</w:t>
            </w:r>
          </w:p>
        </w:tc>
        <w:tc>
          <w:tcPr>
            <w:tcW w:w="4978" w:type="dxa"/>
            <w:vAlign w:val="center"/>
          </w:tcPr>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【标准】《建筑灭火器配置设计规范》（</w:t>
            </w:r>
            <w:r>
              <w:rPr>
                <w:rFonts w:ascii="宋体" w:eastAsia="宋体" w:hAnsi="宋体" w:cs="宋体" w:hint="eastAsia"/>
                <w:bCs/>
                <w:sz w:val="21"/>
                <w:szCs w:val="21"/>
              </w:rPr>
              <w:t>GB 50140-2005</w:t>
            </w:r>
            <w:r>
              <w:rPr>
                <w:rFonts w:ascii="宋体" w:eastAsia="宋体" w:hAnsi="宋体" w:cs="宋体" w:hint="eastAsia"/>
                <w:bCs/>
                <w:sz w:val="21"/>
                <w:szCs w:val="21"/>
              </w:rPr>
              <w:t>）第</w:t>
            </w:r>
            <w:r>
              <w:rPr>
                <w:rFonts w:ascii="宋体" w:eastAsia="宋体" w:hAnsi="宋体" w:cs="宋体" w:hint="eastAsia"/>
                <w:bCs/>
                <w:sz w:val="21"/>
                <w:szCs w:val="21"/>
              </w:rPr>
              <w:t>3</w:t>
            </w:r>
            <w:r>
              <w:rPr>
                <w:rFonts w:ascii="宋体" w:eastAsia="宋体" w:hAnsi="宋体" w:cs="宋体" w:hint="eastAsia"/>
                <w:bCs/>
                <w:sz w:val="21"/>
                <w:szCs w:val="21"/>
              </w:rPr>
              <w:t>、</w:t>
            </w:r>
            <w:r>
              <w:rPr>
                <w:rFonts w:ascii="宋体" w:eastAsia="宋体" w:hAnsi="宋体" w:cs="宋体" w:hint="eastAsia"/>
                <w:bCs/>
                <w:sz w:val="21"/>
                <w:szCs w:val="21"/>
              </w:rPr>
              <w:t>4</w:t>
            </w:r>
            <w:r>
              <w:rPr>
                <w:rFonts w:ascii="宋体" w:eastAsia="宋体" w:hAnsi="宋体" w:cs="宋体" w:hint="eastAsia"/>
                <w:bCs/>
                <w:sz w:val="21"/>
                <w:szCs w:val="21"/>
              </w:rPr>
              <w:t>、</w:t>
            </w:r>
            <w:r>
              <w:rPr>
                <w:rFonts w:ascii="宋体" w:eastAsia="宋体" w:hAnsi="宋体" w:cs="宋体" w:hint="eastAsia"/>
                <w:bCs/>
                <w:sz w:val="21"/>
                <w:szCs w:val="21"/>
              </w:rPr>
              <w:t>5</w:t>
            </w:r>
            <w:r>
              <w:rPr>
                <w:rFonts w:ascii="宋体" w:eastAsia="宋体" w:hAnsi="宋体" w:cs="宋体" w:hint="eastAsia"/>
                <w:bCs/>
                <w:sz w:val="21"/>
                <w:szCs w:val="21"/>
              </w:rPr>
              <w:t>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《建筑设计防火规范》（</w:t>
            </w:r>
            <w:r>
              <w:rPr>
                <w:rFonts w:ascii="宋体" w:eastAsia="宋体" w:hAnsi="宋体" w:cs="宋体" w:hint="eastAsia"/>
                <w:bCs/>
                <w:sz w:val="21"/>
                <w:szCs w:val="21"/>
              </w:rPr>
              <w:t>AQ4272-2016</w:t>
            </w:r>
            <w:r>
              <w:rPr>
                <w:rFonts w:ascii="宋体" w:eastAsia="宋体" w:hAnsi="宋体" w:cs="宋体" w:hint="eastAsia"/>
                <w:bCs/>
                <w:sz w:val="21"/>
                <w:szCs w:val="21"/>
              </w:rPr>
              <w:t>）第</w:t>
            </w:r>
            <w:r>
              <w:rPr>
                <w:rFonts w:ascii="宋体" w:eastAsia="宋体" w:hAnsi="宋体" w:cs="宋体" w:hint="eastAsia"/>
                <w:bCs/>
                <w:sz w:val="21"/>
                <w:szCs w:val="21"/>
              </w:rPr>
              <w:t>8.2.1.1</w:t>
            </w:r>
            <w:r>
              <w:rPr>
                <w:rFonts w:ascii="宋体" w:eastAsia="宋体" w:hAnsi="宋体" w:cs="宋体" w:hint="eastAsia"/>
                <w:bCs/>
                <w:sz w:val="21"/>
                <w:szCs w:val="21"/>
              </w:rPr>
              <w:t>条、第</w:t>
            </w:r>
            <w:r>
              <w:rPr>
                <w:rFonts w:ascii="宋体" w:eastAsia="宋体" w:hAnsi="宋体" w:cs="宋体" w:hint="eastAsia"/>
                <w:bCs/>
                <w:sz w:val="21"/>
                <w:szCs w:val="21"/>
              </w:rPr>
              <w:t>7</w:t>
            </w:r>
            <w:r>
              <w:rPr>
                <w:rFonts w:ascii="宋体" w:eastAsia="宋体" w:hAnsi="宋体" w:cs="宋体" w:hint="eastAsia"/>
                <w:bCs/>
                <w:sz w:val="21"/>
                <w:szCs w:val="21"/>
              </w:rPr>
              <w:t>条；</w:t>
            </w:r>
          </w:p>
          <w:p w:rsidR="006E6F89" w:rsidRDefault="00375961">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6E6F89" w:rsidRDefault="006E6F89">
            <w:pPr>
              <w:widowControl w:val="0"/>
              <w:spacing w:before="4" w:line="320" w:lineRule="exact"/>
              <w:ind w:right="96"/>
              <w:jc w:val="both"/>
              <w:rPr>
                <w:rFonts w:ascii="宋体" w:eastAsia="宋体" w:hAnsi="宋体" w:cs="宋体"/>
                <w:bCs/>
                <w:sz w:val="21"/>
                <w:szCs w:val="21"/>
              </w:rPr>
            </w:pPr>
          </w:p>
        </w:tc>
      </w:tr>
    </w:tbl>
    <w:p w:rsidR="006E6F89" w:rsidRDefault="006E6F89">
      <w:pPr>
        <w:pStyle w:val="20"/>
        <w:spacing w:beforeAutospacing="0" w:afterAutospacing="0" w:line="260" w:lineRule="auto"/>
        <w:jc w:val="center"/>
        <w:rPr>
          <w:rFonts w:hint="default"/>
          <w:sz w:val="44"/>
          <w:szCs w:val="44"/>
        </w:rPr>
      </w:pPr>
    </w:p>
    <w:p w:rsidR="006E6F89" w:rsidRDefault="00375961">
      <w:pPr>
        <w:pStyle w:val="20"/>
        <w:jc w:val="center"/>
        <w:rPr>
          <w:rFonts w:hint="default"/>
          <w:sz w:val="44"/>
          <w:szCs w:val="44"/>
          <w:highlight w:val="yellow"/>
        </w:rPr>
      </w:pPr>
      <w:bookmarkStart w:id="13" w:name="_Toc22740"/>
      <w:bookmarkStart w:id="14" w:name="_Toc10832"/>
      <w:r>
        <w:rPr>
          <w:sz w:val="44"/>
          <w:szCs w:val="44"/>
        </w:rPr>
        <w:lastRenderedPageBreak/>
        <w:t>工贸企业有限空间安全生产监管执法检查表</w:t>
      </w:r>
      <w:bookmarkEnd w:id="13"/>
      <w:bookmarkEnd w:id="14"/>
    </w:p>
    <w:tbl>
      <w:tblPr>
        <w:tblW w:w="14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1091"/>
        <w:gridCol w:w="5127"/>
        <w:gridCol w:w="3175"/>
        <w:gridCol w:w="3027"/>
        <w:gridCol w:w="1737"/>
      </w:tblGrid>
      <w:tr w:rsidR="006E6F89">
        <w:trPr>
          <w:trHeight w:val="381"/>
          <w:tblHeader/>
          <w:jc w:val="center"/>
        </w:trPr>
        <w:tc>
          <w:tcPr>
            <w:tcW w:w="645"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序号</w:t>
            </w:r>
          </w:p>
        </w:tc>
        <w:tc>
          <w:tcPr>
            <w:tcW w:w="1091"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检查项目</w:t>
            </w:r>
          </w:p>
        </w:tc>
        <w:tc>
          <w:tcPr>
            <w:tcW w:w="5127"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检查内容</w:t>
            </w:r>
          </w:p>
        </w:tc>
        <w:tc>
          <w:tcPr>
            <w:tcW w:w="3175"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检查方法</w:t>
            </w:r>
          </w:p>
        </w:tc>
        <w:tc>
          <w:tcPr>
            <w:tcW w:w="3027"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检查依据</w:t>
            </w:r>
          </w:p>
        </w:tc>
        <w:tc>
          <w:tcPr>
            <w:tcW w:w="1737"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检查情况</w:t>
            </w:r>
          </w:p>
        </w:tc>
      </w:tr>
      <w:tr w:rsidR="006E6F89">
        <w:trPr>
          <w:trHeight w:val="2218"/>
          <w:jc w:val="center"/>
        </w:trPr>
        <w:tc>
          <w:tcPr>
            <w:tcW w:w="645" w:type="dxa"/>
            <w:noWrap/>
            <w:vAlign w:val="center"/>
          </w:tcPr>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1</w:t>
            </w:r>
          </w:p>
        </w:tc>
        <w:tc>
          <w:tcPr>
            <w:tcW w:w="1091" w:type="dxa"/>
            <w:noWrap/>
            <w:vAlign w:val="center"/>
          </w:tcPr>
          <w:p w:rsidR="006E6F89" w:rsidRDefault="00375961">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制度</w:t>
            </w:r>
          </w:p>
          <w:p w:rsidR="006E6F89" w:rsidRDefault="00375961">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规程</w:t>
            </w:r>
          </w:p>
        </w:tc>
        <w:tc>
          <w:tcPr>
            <w:tcW w:w="5127" w:type="dxa"/>
            <w:noWrap/>
            <w:vAlign w:val="center"/>
          </w:tcPr>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按照规定制定有限空间作业</w:t>
            </w:r>
            <w:r>
              <w:rPr>
                <w:rFonts w:ascii="宋体" w:eastAsia="宋体" w:hAnsi="宋体" w:cs="宋体" w:hint="eastAsia"/>
                <w:bCs/>
                <w:kern w:val="2"/>
                <w:sz w:val="21"/>
                <w:szCs w:val="21"/>
              </w:rPr>
              <w:t>制度和规程</w:t>
            </w:r>
            <w:r>
              <w:rPr>
                <w:rFonts w:ascii="宋体" w:eastAsia="宋体" w:hAnsi="宋体" w:cs="宋体" w:hint="eastAsia"/>
                <w:bCs/>
                <w:kern w:val="2"/>
                <w:sz w:val="21"/>
                <w:szCs w:val="21"/>
              </w:rPr>
              <w:t>：</w:t>
            </w:r>
          </w:p>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①有限空间作业安全责任制度；</w:t>
            </w:r>
          </w:p>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②有限空间作业审批制度；</w:t>
            </w:r>
          </w:p>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③有限空间作业现场安全管理制度；</w:t>
            </w:r>
          </w:p>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④有限空间作业现场负责人、监护人员、作业人员、应急救援人员安全培训教育制度；</w:t>
            </w:r>
          </w:p>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⑤有限空间作业应急管理制度；</w:t>
            </w:r>
          </w:p>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⑥有限空间作业安全操作规程。</w:t>
            </w:r>
          </w:p>
        </w:tc>
        <w:tc>
          <w:tcPr>
            <w:tcW w:w="3175" w:type="dxa"/>
            <w:noWrap/>
            <w:vAlign w:val="center"/>
          </w:tcPr>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w:t>
            </w:r>
            <w:r>
              <w:rPr>
                <w:rFonts w:ascii="宋体" w:eastAsia="宋体" w:hAnsi="宋体" w:cs="宋体" w:hint="eastAsia"/>
                <w:bCs/>
                <w:kern w:val="2"/>
                <w:sz w:val="21"/>
                <w:szCs w:val="21"/>
              </w:rPr>
              <w:t>有限空间制度和规程文本资料。</w:t>
            </w:r>
          </w:p>
        </w:tc>
        <w:tc>
          <w:tcPr>
            <w:tcW w:w="3027" w:type="dxa"/>
            <w:noWrap/>
            <w:vAlign w:val="center"/>
          </w:tcPr>
          <w:p w:rsidR="006E6F89" w:rsidRDefault="00375961">
            <w:pPr>
              <w:widowControl w:val="0"/>
              <w:spacing w:after="0" w:line="280" w:lineRule="exact"/>
              <w:jc w:val="both"/>
              <w:rPr>
                <w:rFonts w:ascii="宋体" w:eastAsia="宋体" w:hAnsi="宋体" w:cs="宋体"/>
                <w:bCs/>
                <w:kern w:val="2"/>
                <w:sz w:val="21"/>
                <w:szCs w:val="21"/>
                <w:lang w:val="zh-CN"/>
              </w:rPr>
            </w:pPr>
            <w:r>
              <w:rPr>
                <w:rFonts w:ascii="宋体" w:eastAsia="宋体" w:hAnsi="宋体" w:cs="宋体" w:hint="eastAsia"/>
                <w:bCs/>
                <w:kern w:val="2"/>
                <w:sz w:val="21"/>
                <w:szCs w:val="21"/>
              </w:rPr>
              <w:t>《工贸企业有限空间作业安全管理与监督暂行规定》第五条</w:t>
            </w:r>
            <w:r>
              <w:rPr>
                <w:rFonts w:ascii="宋体" w:eastAsia="宋体" w:hAnsi="宋体" w:cs="宋体" w:hint="eastAsia"/>
                <w:bCs/>
                <w:kern w:val="2"/>
                <w:sz w:val="21"/>
                <w:szCs w:val="21"/>
              </w:rPr>
              <w:t>。</w:t>
            </w:r>
          </w:p>
        </w:tc>
        <w:tc>
          <w:tcPr>
            <w:tcW w:w="1737" w:type="dxa"/>
            <w:noWrap/>
            <w:vAlign w:val="center"/>
          </w:tcPr>
          <w:p w:rsidR="006E6F89" w:rsidRDefault="006E6F89">
            <w:pPr>
              <w:widowControl w:val="0"/>
              <w:spacing w:line="240" w:lineRule="exact"/>
              <w:jc w:val="both"/>
              <w:rPr>
                <w:rFonts w:ascii="宋体" w:eastAsia="宋体" w:hAnsi="宋体" w:cs="宋体"/>
                <w:bCs/>
                <w:kern w:val="2"/>
                <w:sz w:val="18"/>
                <w:szCs w:val="18"/>
                <w:lang w:val="zh-CN" w:bidi="zh-CN"/>
              </w:rPr>
            </w:pPr>
          </w:p>
        </w:tc>
      </w:tr>
      <w:tr w:rsidR="006E6F89">
        <w:trPr>
          <w:trHeight w:val="90"/>
          <w:jc w:val="center"/>
        </w:trPr>
        <w:tc>
          <w:tcPr>
            <w:tcW w:w="645" w:type="dxa"/>
            <w:noWrap/>
            <w:vAlign w:val="center"/>
          </w:tcPr>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2</w:t>
            </w:r>
          </w:p>
        </w:tc>
        <w:tc>
          <w:tcPr>
            <w:tcW w:w="1091" w:type="dxa"/>
            <w:noWrap/>
            <w:vAlign w:val="center"/>
          </w:tcPr>
          <w:p w:rsidR="006E6F89" w:rsidRDefault="00375961">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有限</w:t>
            </w:r>
          </w:p>
          <w:p w:rsidR="006E6F89" w:rsidRDefault="00375961">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空间</w:t>
            </w:r>
          </w:p>
          <w:p w:rsidR="006E6F89" w:rsidRDefault="00375961">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辨识</w:t>
            </w:r>
          </w:p>
          <w:p w:rsidR="006E6F89" w:rsidRDefault="00375961">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警示</w:t>
            </w:r>
          </w:p>
        </w:tc>
        <w:tc>
          <w:tcPr>
            <w:tcW w:w="5127" w:type="dxa"/>
            <w:noWrap/>
            <w:vAlign w:val="center"/>
          </w:tcPr>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
                <w:kern w:val="2"/>
                <w:sz w:val="21"/>
                <w:szCs w:val="21"/>
              </w:rPr>
              <w:t>应</w:t>
            </w:r>
            <w:r>
              <w:rPr>
                <w:rFonts w:ascii="宋体" w:eastAsia="宋体" w:hAnsi="宋体" w:cs="宋体" w:hint="eastAsia"/>
                <w:b/>
                <w:kern w:val="2"/>
                <w:sz w:val="21"/>
                <w:szCs w:val="21"/>
              </w:rPr>
              <w:t>对有限空间作业场所进行辨识，并设置明显安全警示标志。</w:t>
            </w:r>
          </w:p>
        </w:tc>
        <w:tc>
          <w:tcPr>
            <w:tcW w:w="3175" w:type="dxa"/>
            <w:noWrap/>
            <w:vAlign w:val="center"/>
          </w:tcPr>
          <w:p w:rsidR="006E6F89" w:rsidRDefault="00375961">
            <w:pPr>
              <w:widowControl w:val="0"/>
              <w:spacing w:after="0" w:line="270" w:lineRule="exact"/>
              <w:rPr>
                <w:rFonts w:ascii="宋体" w:eastAsia="宋体" w:hAnsi="宋体" w:cs="宋体"/>
                <w:b/>
                <w:kern w:val="2"/>
                <w:sz w:val="21"/>
                <w:szCs w:val="21"/>
              </w:rPr>
            </w:pPr>
            <w:r>
              <w:rPr>
                <w:rFonts w:ascii="宋体" w:eastAsia="宋体" w:hAnsi="宋体" w:cs="宋体" w:hint="eastAsia"/>
                <w:b/>
                <w:kern w:val="2"/>
                <w:sz w:val="21"/>
                <w:szCs w:val="21"/>
              </w:rPr>
              <w:t>查</w:t>
            </w:r>
            <w:r>
              <w:rPr>
                <w:rFonts w:ascii="宋体" w:eastAsia="宋体" w:hAnsi="宋体" w:cs="宋体" w:hint="eastAsia"/>
                <w:b/>
                <w:kern w:val="2"/>
                <w:sz w:val="21"/>
                <w:szCs w:val="21"/>
              </w:rPr>
              <w:t>阅资料：</w:t>
            </w:r>
          </w:p>
          <w:p w:rsidR="006E6F89" w:rsidRDefault="00375961">
            <w:pPr>
              <w:widowControl w:val="0"/>
              <w:spacing w:after="0" w:line="270" w:lineRule="exact"/>
              <w:rPr>
                <w:rFonts w:ascii="宋体" w:eastAsia="宋体" w:hAnsi="宋体" w:cs="宋体"/>
                <w:bCs/>
                <w:kern w:val="2"/>
                <w:sz w:val="21"/>
                <w:szCs w:val="21"/>
              </w:rPr>
            </w:pPr>
            <w:r>
              <w:rPr>
                <w:rFonts w:ascii="宋体" w:eastAsia="宋体" w:hAnsi="宋体" w:cs="宋体" w:hint="eastAsia"/>
                <w:bCs/>
                <w:kern w:val="2"/>
                <w:sz w:val="21"/>
                <w:szCs w:val="21"/>
              </w:rPr>
              <w:t>有限空间</w:t>
            </w:r>
            <w:r>
              <w:rPr>
                <w:rFonts w:ascii="宋体" w:eastAsia="宋体" w:hAnsi="宋体" w:cs="宋体" w:hint="eastAsia"/>
                <w:bCs/>
                <w:kern w:val="2"/>
                <w:sz w:val="21"/>
                <w:szCs w:val="21"/>
              </w:rPr>
              <w:t>辨识记录、</w:t>
            </w:r>
            <w:r>
              <w:rPr>
                <w:rFonts w:ascii="宋体" w:eastAsia="宋体" w:hAnsi="宋体" w:cs="宋体" w:hint="eastAsia"/>
                <w:bCs/>
                <w:kern w:val="2"/>
                <w:sz w:val="21"/>
                <w:szCs w:val="21"/>
              </w:rPr>
              <w:t>管理台账。</w:t>
            </w:r>
          </w:p>
          <w:p w:rsidR="006E6F89" w:rsidRDefault="00375961">
            <w:pPr>
              <w:widowControl w:val="0"/>
              <w:spacing w:after="0" w:line="270" w:lineRule="exact"/>
              <w:rPr>
                <w:rFonts w:ascii="宋体" w:eastAsia="宋体" w:hAnsi="宋体" w:cs="宋体"/>
                <w:b/>
                <w:kern w:val="2"/>
                <w:sz w:val="21"/>
                <w:szCs w:val="21"/>
              </w:rPr>
            </w:pPr>
            <w:r>
              <w:rPr>
                <w:rFonts w:ascii="宋体" w:eastAsia="宋体" w:hAnsi="宋体" w:cs="宋体" w:hint="eastAsia"/>
                <w:b/>
                <w:kern w:val="2"/>
                <w:sz w:val="21"/>
                <w:szCs w:val="21"/>
              </w:rPr>
              <w:t>现场检查：</w:t>
            </w:r>
          </w:p>
          <w:p w:rsidR="006E6F89" w:rsidRDefault="00375961">
            <w:pPr>
              <w:widowControl w:val="0"/>
              <w:spacing w:after="0" w:line="270" w:lineRule="exact"/>
              <w:rPr>
                <w:rFonts w:ascii="宋体" w:eastAsia="宋体" w:hAnsi="宋体" w:cs="宋体"/>
                <w:bCs/>
                <w:kern w:val="2"/>
                <w:sz w:val="21"/>
                <w:szCs w:val="21"/>
              </w:rPr>
            </w:pPr>
            <w:r>
              <w:rPr>
                <w:rFonts w:ascii="宋体" w:eastAsia="宋体" w:hAnsi="宋体" w:cs="宋体" w:hint="eastAsia"/>
                <w:bCs/>
                <w:kern w:val="2"/>
                <w:sz w:val="21"/>
                <w:szCs w:val="21"/>
              </w:rPr>
              <w:t>有限空间是否有遗漏、应辨识为有限空间而未辨识的情况。</w:t>
            </w:r>
          </w:p>
          <w:p w:rsidR="006E6F89" w:rsidRDefault="00375961">
            <w:pPr>
              <w:widowControl w:val="0"/>
              <w:spacing w:after="0" w:line="270" w:lineRule="exact"/>
              <w:rPr>
                <w:rFonts w:ascii="宋体" w:eastAsia="宋体" w:hAnsi="宋体" w:cs="宋体"/>
                <w:bCs/>
                <w:kern w:val="2"/>
                <w:sz w:val="21"/>
                <w:szCs w:val="21"/>
              </w:rPr>
            </w:pPr>
            <w:r>
              <w:rPr>
                <w:rFonts w:ascii="宋体" w:eastAsia="宋体" w:hAnsi="宋体" w:cs="宋体" w:hint="eastAsia"/>
                <w:bCs/>
                <w:kern w:val="2"/>
                <w:sz w:val="21"/>
                <w:szCs w:val="21"/>
              </w:rPr>
              <w:t>抽查企业管理台帐中的有限空间作业场所是否存在应当设置而未设置安全警示标志情况</w:t>
            </w:r>
            <w:r>
              <w:rPr>
                <w:rFonts w:ascii="宋体" w:eastAsia="宋体" w:hAnsi="宋体" w:cs="宋体" w:hint="eastAsia"/>
                <w:bCs/>
                <w:kern w:val="2"/>
                <w:sz w:val="21"/>
                <w:szCs w:val="21"/>
              </w:rPr>
              <w:t>。</w:t>
            </w:r>
          </w:p>
          <w:p w:rsidR="006E6F89" w:rsidRDefault="00375961">
            <w:pPr>
              <w:widowControl w:val="0"/>
              <w:spacing w:after="0" w:line="270" w:lineRule="exact"/>
              <w:rPr>
                <w:rFonts w:ascii="宋体" w:eastAsia="宋体" w:hAnsi="宋体" w:cs="宋体"/>
                <w:bCs/>
                <w:kern w:val="2"/>
                <w:sz w:val="21"/>
                <w:szCs w:val="21"/>
              </w:rPr>
            </w:pPr>
            <w:r>
              <w:rPr>
                <w:rFonts w:ascii="宋体" w:eastAsia="宋体" w:hAnsi="宋体" w:cs="宋体" w:hint="eastAsia"/>
                <w:bCs/>
                <w:kern w:val="2"/>
                <w:sz w:val="21"/>
                <w:szCs w:val="21"/>
              </w:rPr>
              <w:t>查看有限空间警示标志、告知牌否符合要求</w:t>
            </w:r>
            <w:r>
              <w:rPr>
                <w:rFonts w:ascii="宋体" w:eastAsia="宋体" w:hAnsi="宋体" w:cs="宋体" w:hint="eastAsia"/>
                <w:bCs/>
                <w:kern w:val="2"/>
                <w:sz w:val="21"/>
                <w:szCs w:val="21"/>
              </w:rPr>
              <w:t>。</w:t>
            </w:r>
          </w:p>
        </w:tc>
        <w:tc>
          <w:tcPr>
            <w:tcW w:w="3027" w:type="dxa"/>
            <w:noWrap/>
            <w:vAlign w:val="center"/>
          </w:tcPr>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
                <w:kern w:val="2"/>
                <w:sz w:val="21"/>
                <w:szCs w:val="21"/>
              </w:rPr>
              <w:t>《工贸行业重大生产安全事故隐患判定标准》（</w:t>
            </w:r>
            <w:r>
              <w:rPr>
                <w:rFonts w:ascii="宋体" w:eastAsia="宋体" w:hAnsi="宋体" w:cs="宋体" w:hint="eastAsia"/>
                <w:b/>
                <w:kern w:val="2"/>
                <w:sz w:val="21"/>
                <w:szCs w:val="21"/>
              </w:rPr>
              <w:t>2017</w:t>
            </w:r>
            <w:r>
              <w:rPr>
                <w:rFonts w:ascii="宋体" w:eastAsia="宋体" w:hAnsi="宋体" w:cs="宋体" w:hint="eastAsia"/>
                <w:b/>
                <w:kern w:val="2"/>
                <w:sz w:val="21"/>
                <w:szCs w:val="21"/>
              </w:rPr>
              <w:t>版）；</w:t>
            </w:r>
          </w:p>
          <w:p w:rsidR="006E6F89" w:rsidRDefault="00375961">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《工贸企业有限空间作业安全管理与监督暂行规定》第七条、</w:t>
            </w:r>
            <w:r>
              <w:rPr>
                <w:rFonts w:ascii="宋体" w:eastAsia="宋体" w:hAnsi="宋体" w:cs="宋体" w:hint="eastAsia"/>
                <w:bCs/>
                <w:kern w:val="2"/>
                <w:sz w:val="21"/>
                <w:szCs w:val="21"/>
              </w:rPr>
              <w:t>第</w:t>
            </w:r>
            <w:r>
              <w:rPr>
                <w:rFonts w:ascii="宋体" w:eastAsia="宋体" w:hAnsi="宋体" w:cs="宋体" w:hint="eastAsia"/>
                <w:bCs/>
                <w:kern w:val="2"/>
                <w:sz w:val="21"/>
                <w:szCs w:val="21"/>
              </w:rPr>
              <w:t>十九</w:t>
            </w:r>
            <w:r>
              <w:rPr>
                <w:rFonts w:ascii="宋体" w:eastAsia="宋体" w:hAnsi="宋体" w:cs="宋体" w:hint="eastAsia"/>
                <w:bCs/>
                <w:kern w:val="2"/>
                <w:sz w:val="21"/>
                <w:szCs w:val="21"/>
              </w:rPr>
              <w:t>条</w:t>
            </w:r>
            <w:r>
              <w:rPr>
                <w:rFonts w:ascii="宋体" w:eastAsia="宋体" w:hAnsi="宋体" w:cs="宋体" w:hint="eastAsia"/>
                <w:bCs/>
                <w:kern w:val="2"/>
                <w:sz w:val="21"/>
                <w:szCs w:val="21"/>
              </w:rPr>
              <w:t>第（二）款。</w:t>
            </w:r>
          </w:p>
        </w:tc>
        <w:tc>
          <w:tcPr>
            <w:tcW w:w="1737"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822"/>
          <w:jc w:val="center"/>
        </w:trPr>
        <w:tc>
          <w:tcPr>
            <w:tcW w:w="645" w:type="dxa"/>
            <w:vMerge w:val="restart"/>
            <w:noWrap/>
            <w:vAlign w:val="center"/>
          </w:tcPr>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375961">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3</w:t>
            </w: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rsidP="00F758F8">
            <w:pPr>
              <w:pStyle w:val="2"/>
              <w:ind w:left="440"/>
              <w:rPr>
                <w:rFonts w:ascii="宋体" w:eastAsia="宋体" w:hAnsi="宋体" w:cs="宋体"/>
                <w:bCs/>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375961">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3</w:t>
            </w: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p w:rsidR="006E6F89" w:rsidRDefault="006E6F89">
            <w:pPr>
              <w:widowControl w:val="0"/>
              <w:spacing w:after="0" w:line="240" w:lineRule="exact"/>
              <w:jc w:val="center"/>
              <w:rPr>
                <w:rFonts w:ascii="宋体" w:eastAsia="宋体" w:hAnsi="宋体" w:cs="宋体"/>
                <w:bCs/>
                <w:kern w:val="2"/>
                <w:sz w:val="21"/>
                <w:szCs w:val="21"/>
              </w:rPr>
            </w:pPr>
          </w:p>
        </w:tc>
        <w:tc>
          <w:tcPr>
            <w:tcW w:w="1091" w:type="dxa"/>
            <w:vMerge w:val="restart"/>
            <w:noWrap/>
            <w:vAlign w:val="center"/>
          </w:tcPr>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作业</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安全</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rsidP="00F758F8">
            <w:pPr>
              <w:pStyle w:val="2"/>
              <w:ind w:left="440"/>
              <w:rPr>
                <w:rFonts w:ascii="宋体" w:eastAsia="宋体" w:hAnsi="宋体" w:cs="宋体"/>
                <w:bCs/>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pStyle w:val="Default"/>
              <w:rPr>
                <w:rFonts w:hAnsi="宋体"/>
                <w:bCs/>
                <w:color w:val="auto"/>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6E6F89">
            <w:pPr>
              <w:widowControl w:val="0"/>
              <w:spacing w:after="0" w:line="300" w:lineRule="exact"/>
              <w:jc w:val="center"/>
              <w:rPr>
                <w:rFonts w:ascii="宋体" w:eastAsia="宋体" w:hAnsi="宋体" w:cs="宋体"/>
                <w:bCs/>
                <w:kern w:val="2"/>
                <w:sz w:val="21"/>
                <w:szCs w:val="21"/>
              </w:rPr>
            </w:pP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作业</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安全</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tc>
        <w:tc>
          <w:tcPr>
            <w:tcW w:w="5127" w:type="dxa"/>
            <w:noWrap/>
            <w:vAlign w:val="center"/>
          </w:tcPr>
          <w:p w:rsidR="006E6F89" w:rsidRDefault="00375961">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lastRenderedPageBreak/>
              <w:t>3.1</w:t>
            </w:r>
            <w:r>
              <w:rPr>
                <w:rFonts w:ascii="宋体" w:eastAsia="宋体" w:hAnsi="宋体" w:cs="宋体" w:hint="eastAsia"/>
                <w:bCs/>
                <w:kern w:val="2"/>
                <w:sz w:val="21"/>
                <w:szCs w:val="21"/>
              </w:rPr>
              <w:t>实施有限空间作业前，</w:t>
            </w:r>
            <w:r>
              <w:rPr>
                <w:rFonts w:ascii="宋体" w:eastAsia="宋体" w:hAnsi="宋体" w:cs="宋体" w:hint="eastAsia"/>
                <w:bCs/>
                <w:kern w:val="2"/>
                <w:sz w:val="21"/>
                <w:szCs w:val="21"/>
              </w:rPr>
              <w:t>应</w:t>
            </w:r>
            <w:r>
              <w:rPr>
                <w:rFonts w:ascii="宋体" w:eastAsia="宋体" w:hAnsi="宋体" w:cs="宋体" w:hint="eastAsia"/>
                <w:bCs/>
                <w:kern w:val="2"/>
                <w:sz w:val="21"/>
                <w:szCs w:val="21"/>
              </w:rPr>
              <w:t>制定有限空间作业方案，</w:t>
            </w:r>
            <w:r>
              <w:rPr>
                <w:rFonts w:ascii="宋体" w:eastAsia="宋体" w:hAnsi="宋体" w:cs="宋体" w:hint="eastAsia"/>
                <w:bCs/>
                <w:kern w:val="2"/>
                <w:sz w:val="21"/>
                <w:szCs w:val="21"/>
              </w:rPr>
              <w:t>填写有限空间作业审批表，</w:t>
            </w:r>
            <w:r>
              <w:rPr>
                <w:rFonts w:ascii="宋体" w:eastAsia="宋体" w:hAnsi="宋体" w:cs="宋体" w:hint="eastAsia"/>
                <w:b/>
                <w:kern w:val="2"/>
                <w:sz w:val="21"/>
                <w:szCs w:val="21"/>
              </w:rPr>
              <w:t>应落实有限空间作业审批制度，</w:t>
            </w:r>
            <w:r>
              <w:rPr>
                <w:rFonts w:ascii="宋体" w:eastAsia="宋体" w:hAnsi="宋体" w:cs="宋体" w:hint="eastAsia"/>
                <w:b/>
                <w:kern w:val="2"/>
                <w:sz w:val="21"/>
                <w:szCs w:val="21"/>
              </w:rPr>
              <w:t>并经本企业安全生产管理人员审核，负责人批准。</w:t>
            </w:r>
          </w:p>
        </w:tc>
        <w:tc>
          <w:tcPr>
            <w:tcW w:w="3175" w:type="dxa"/>
            <w:noWrap/>
            <w:vAlign w:val="center"/>
          </w:tcPr>
          <w:p w:rsidR="006E6F89" w:rsidRDefault="00375961">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查阅有限空间作业方案、有限空间作业审批表。</w:t>
            </w:r>
          </w:p>
        </w:tc>
        <w:tc>
          <w:tcPr>
            <w:tcW w:w="3027" w:type="dxa"/>
            <w:noWrap/>
            <w:vAlign w:val="center"/>
          </w:tcPr>
          <w:p w:rsidR="006E6F89" w:rsidRDefault="00375961">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
                <w:kern w:val="2"/>
                <w:sz w:val="21"/>
                <w:szCs w:val="21"/>
              </w:rPr>
              <w:t>《工贸行业重大生产安全事故隐患判定标准》（</w:t>
            </w:r>
            <w:r>
              <w:rPr>
                <w:rFonts w:ascii="宋体" w:eastAsia="宋体" w:hAnsi="宋体" w:cs="宋体" w:hint="eastAsia"/>
                <w:b/>
                <w:kern w:val="2"/>
                <w:sz w:val="21"/>
                <w:szCs w:val="21"/>
              </w:rPr>
              <w:t>2017</w:t>
            </w:r>
            <w:r>
              <w:rPr>
                <w:rFonts w:ascii="宋体" w:eastAsia="宋体" w:hAnsi="宋体" w:cs="宋体" w:hint="eastAsia"/>
                <w:b/>
                <w:kern w:val="2"/>
                <w:sz w:val="21"/>
                <w:szCs w:val="21"/>
              </w:rPr>
              <w:t>版）；</w:t>
            </w:r>
          </w:p>
          <w:p w:rsidR="006E6F89" w:rsidRDefault="00375961">
            <w:pPr>
              <w:widowControl w:val="0"/>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w:t>
            </w:r>
            <w:r>
              <w:rPr>
                <w:rFonts w:ascii="宋体" w:eastAsia="宋体" w:hAnsi="宋体" w:cs="宋体" w:hint="eastAsia"/>
                <w:bCs/>
                <w:kern w:val="2"/>
                <w:sz w:val="21"/>
                <w:szCs w:val="21"/>
              </w:rPr>
              <w:t>八</w:t>
            </w:r>
            <w:r>
              <w:rPr>
                <w:rFonts w:ascii="宋体" w:eastAsia="宋体" w:hAnsi="宋体" w:cs="宋体" w:hint="eastAsia"/>
                <w:bCs/>
                <w:kern w:val="2"/>
                <w:sz w:val="21"/>
                <w:szCs w:val="21"/>
              </w:rPr>
              <w:t>条</w:t>
            </w:r>
            <w:r>
              <w:rPr>
                <w:rFonts w:ascii="宋体" w:eastAsia="宋体" w:hAnsi="宋体" w:cs="宋体" w:hint="eastAsia"/>
                <w:bCs/>
                <w:kern w:val="2"/>
                <w:sz w:val="21"/>
                <w:szCs w:val="21"/>
              </w:rPr>
              <w:t>。</w:t>
            </w:r>
          </w:p>
        </w:tc>
        <w:tc>
          <w:tcPr>
            <w:tcW w:w="1737"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879"/>
          <w:jc w:val="center"/>
        </w:trPr>
        <w:tc>
          <w:tcPr>
            <w:tcW w:w="645"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6E6F89" w:rsidRDefault="006E6F89">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6E6F89" w:rsidRDefault="00375961">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3.2</w:t>
            </w:r>
            <w:r>
              <w:rPr>
                <w:rFonts w:ascii="宋体" w:eastAsia="宋体" w:hAnsi="宋体" w:cs="宋体" w:hint="eastAsia"/>
                <w:bCs/>
                <w:kern w:val="2"/>
                <w:sz w:val="21"/>
                <w:szCs w:val="21"/>
              </w:rPr>
              <w:t>实施有限空间作业前，</w:t>
            </w:r>
            <w:r>
              <w:rPr>
                <w:rFonts w:ascii="宋体" w:eastAsia="宋体" w:hAnsi="宋体" w:cs="宋体" w:hint="eastAsia"/>
                <w:bCs/>
                <w:kern w:val="2"/>
                <w:sz w:val="21"/>
                <w:szCs w:val="21"/>
              </w:rPr>
              <w:t>应</w:t>
            </w:r>
            <w:r>
              <w:rPr>
                <w:rFonts w:ascii="宋体" w:eastAsia="宋体" w:hAnsi="宋体" w:cs="宋体" w:hint="eastAsia"/>
                <w:bCs/>
                <w:kern w:val="2"/>
                <w:sz w:val="21"/>
                <w:szCs w:val="21"/>
              </w:rPr>
              <w:t>对作业环境进行评估，分析存在的危险有害因素，提出消除、控制危害的措施</w:t>
            </w:r>
            <w:r>
              <w:rPr>
                <w:rFonts w:ascii="宋体" w:eastAsia="宋体" w:hAnsi="宋体" w:cs="宋体" w:hint="eastAsia"/>
                <w:bCs/>
                <w:kern w:val="2"/>
                <w:sz w:val="21"/>
                <w:szCs w:val="21"/>
              </w:rPr>
              <w:t>；</w:t>
            </w:r>
          </w:p>
          <w:p w:rsidR="006E6F89" w:rsidRDefault="00375961">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3.3</w:t>
            </w:r>
            <w:r>
              <w:rPr>
                <w:rFonts w:ascii="宋体" w:eastAsia="宋体" w:hAnsi="宋体" w:cs="宋体" w:hint="eastAsia"/>
                <w:bCs/>
                <w:kern w:val="2"/>
                <w:sz w:val="21"/>
                <w:szCs w:val="21"/>
              </w:rPr>
              <w:t>有限空间作业方案是否明确作业现场负责人、监护人员、作业人员及其安全职责；</w:t>
            </w:r>
          </w:p>
          <w:p w:rsidR="006E6F89" w:rsidRDefault="00375961">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3.4</w:t>
            </w:r>
            <w:r>
              <w:rPr>
                <w:rFonts w:ascii="宋体" w:eastAsia="宋体" w:hAnsi="宋体" w:cs="宋体" w:hint="eastAsia"/>
                <w:bCs/>
                <w:kern w:val="2"/>
                <w:sz w:val="21"/>
                <w:szCs w:val="21"/>
              </w:rPr>
              <w:t>实施有限空间作业前，</w:t>
            </w:r>
            <w:r>
              <w:rPr>
                <w:rFonts w:ascii="宋体" w:eastAsia="宋体" w:hAnsi="宋体" w:cs="宋体" w:hint="eastAsia"/>
                <w:bCs/>
                <w:kern w:val="2"/>
                <w:sz w:val="21"/>
                <w:szCs w:val="21"/>
              </w:rPr>
              <w:t>应</w:t>
            </w:r>
            <w:r>
              <w:rPr>
                <w:rFonts w:ascii="宋体" w:eastAsia="宋体" w:hAnsi="宋体" w:cs="宋体" w:hint="eastAsia"/>
                <w:bCs/>
                <w:kern w:val="2"/>
                <w:sz w:val="21"/>
                <w:szCs w:val="21"/>
              </w:rPr>
              <w:t>将有限空间作业方案和作业现场可能存在的危险有害因素、防控措施告知作业人员。</w:t>
            </w:r>
          </w:p>
        </w:tc>
        <w:tc>
          <w:tcPr>
            <w:tcW w:w="3175" w:type="dxa"/>
            <w:noWrap/>
            <w:vAlign w:val="center"/>
          </w:tcPr>
          <w:p w:rsidR="006E6F89" w:rsidRDefault="00375961">
            <w:pPr>
              <w:spacing w:after="0" w:line="300" w:lineRule="exact"/>
              <w:jc w:val="both"/>
              <w:rPr>
                <w:rFonts w:ascii="宋体" w:eastAsia="宋体" w:hAnsi="宋体" w:cs="宋体"/>
                <w:kern w:val="2"/>
                <w:sz w:val="21"/>
                <w:szCs w:val="21"/>
              </w:rPr>
            </w:pPr>
            <w:r>
              <w:rPr>
                <w:rFonts w:ascii="宋体" w:eastAsia="宋体" w:hAnsi="宋体" w:cs="宋体" w:hint="eastAsia"/>
                <w:kern w:val="2"/>
                <w:sz w:val="21"/>
                <w:szCs w:val="21"/>
              </w:rPr>
              <w:t>查阅有限空间作业方案、安全交底记录。</w:t>
            </w:r>
          </w:p>
        </w:tc>
        <w:tc>
          <w:tcPr>
            <w:tcW w:w="3027" w:type="dxa"/>
            <w:noWrap/>
            <w:vAlign w:val="center"/>
          </w:tcPr>
          <w:p w:rsidR="006E6F89" w:rsidRDefault="00375961">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w:t>
            </w:r>
            <w:r>
              <w:rPr>
                <w:rFonts w:ascii="宋体" w:eastAsia="宋体" w:hAnsi="宋体" w:cs="宋体" w:hint="eastAsia"/>
                <w:bCs/>
                <w:kern w:val="2"/>
                <w:sz w:val="21"/>
                <w:szCs w:val="21"/>
              </w:rPr>
              <w:t>八、九、十</w:t>
            </w:r>
            <w:r>
              <w:rPr>
                <w:rFonts w:ascii="宋体" w:eastAsia="宋体" w:hAnsi="宋体" w:cs="宋体" w:hint="eastAsia"/>
                <w:bCs/>
                <w:kern w:val="2"/>
                <w:sz w:val="21"/>
                <w:szCs w:val="21"/>
              </w:rPr>
              <w:t>条</w:t>
            </w:r>
            <w:r>
              <w:rPr>
                <w:rFonts w:ascii="宋体" w:eastAsia="宋体" w:hAnsi="宋体" w:cs="宋体" w:hint="eastAsia"/>
                <w:bCs/>
                <w:kern w:val="2"/>
                <w:sz w:val="21"/>
                <w:szCs w:val="21"/>
              </w:rPr>
              <w:t>。</w:t>
            </w:r>
          </w:p>
        </w:tc>
        <w:tc>
          <w:tcPr>
            <w:tcW w:w="1737"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1770"/>
          <w:jc w:val="center"/>
        </w:trPr>
        <w:tc>
          <w:tcPr>
            <w:tcW w:w="645"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6E6F89" w:rsidRDefault="006E6F89">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6E6F89" w:rsidRDefault="00375961">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3.5</w:t>
            </w:r>
            <w:r>
              <w:rPr>
                <w:rFonts w:ascii="宋体" w:eastAsia="宋体" w:hAnsi="宋体" w:cs="宋体" w:hint="eastAsia"/>
                <w:bCs/>
                <w:kern w:val="2"/>
                <w:sz w:val="21"/>
                <w:szCs w:val="21"/>
              </w:rPr>
              <w:t>有限空间作业应</w:t>
            </w:r>
            <w:r>
              <w:rPr>
                <w:rFonts w:ascii="宋体" w:eastAsia="宋体" w:hAnsi="宋体" w:cs="宋体" w:hint="eastAsia"/>
                <w:bCs/>
                <w:kern w:val="2"/>
                <w:sz w:val="21"/>
                <w:szCs w:val="21"/>
              </w:rPr>
              <w:t>严格遵守“先通风、再检测、后作业”的原则，</w:t>
            </w:r>
            <w:r>
              <w:rPr>
                <w:rFonts w:ascii="宋体" w:eastAsia="宋体" w:hAnsi="宋体" w:cs="宋体" w:hint="eastAsia"/>
                <w:b/>
                <w:kern w:val="2"/>
                <w:sz w:val="21"/>
                <w:szCs w:val="21"/>
              </w:rPr>
              <w:t>实施有限空间作业前是否进行危险有害因素检测或者监测，</w:t>
            </w:r>
            <w:r>
              <w:rPr>
                <w:rFonts w:ascii="宋体" w:eastAsia="宋体" w:hAnsi="宋体" w:cs="宋体" w:hint="eastAsia"/>
                <w:b/>
                <w:kern w:val="2"/>
                <w:sz w:val="21"/>
                <w:szCs w:val="21"/>
              </w:rPr>
              <w:t>检测时间间隔应符合要求</w:t>
            </w:r>
            <w:r>
              <w:rPr>
                <w:rFonts w:ascii="宋体" w:eastAsia="宋体" w:hAnsi="宋体" w:cs="宋体" w:hint="eastAsia"/>
                <w:b/>
                <w:kern w:val="2"/>
                <w:sz w:val="21"/>
                <w:szCs w:val="21"/>
              </w:rPr>
              <w:t>。并实行专人监护作业。</w:t>
            </w:r>
          </w:p>
        </w:tc>
        <w:tc>
          <w:tcPr>
            <w:tcW w:w="3175" w:type="dxa"/>
            <w:noWrap/>
            <w:vAlign w:val="center"/>
          </w:tcPr>
          <w:p w:rsidR="006E6F89" w:rsidRDefault="00375961">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w:t>
            </w:r>
            <w:r>
              <w:rPr>
                <w:rFonts w:ascii="宋体" w:eastAsia="宋体" w:hAnsi="宋体" w:cs="宋体" w:hint="eastAsia"/>
                <w:bCs/>
                <w:kern w:val="2"/>
                <w:sz w:val="21"/>
                <w:szCs w:val="21"/>
              </w:rPr>
              <w:t>阅</w:t>
            </w:r>
            <w:r>
              <w:rPr>
                <w:rFonts w:ascii="宋体" w:eastAsia="宋体" w:hAnsi="宋体" w:cs="宋体" w:hint="eastAsia"/>
                <w:bCs/>
                <w:kern w:val="2"/>
                <w:sz w:val="21"/>
                <w:szCs w:val="21"/>
              </w:rPr>
              <w:t>有限空间作业方案、</w:t>
            </w:r>
            <w:r>
              <w:rPr>
                <w:rFonts w:ascii="宋体" w:eastAsia="宋体" w:hAnsi="宋体" w:cs="宋体" w:hint="eastAsia"/>
                <w:bCs/>
                <w:kern w:val="2"/>
                <w:sz w:val="21"/>
                <w:szCs w:val="21"/>
              </w:rPr>
              <w:t>配备的气体</w:t>
            </w:r>
            <w:r>
              <w:rPr>
                <w:rFonts w:ascii="宋体" w:eastAsia="宋体" w:hAnsi="宋体" w:cs="宋体" w:hint="eastAsia"/>
                <w:bCs/>
                <w:kern w:val="2"/>
                <w:sz w:val="21"/>
                <w:szCs w:val="21"/>
              </w:rPr>
              <w:t>检测仪器</w:t>
            </w:r>
            <w:r>
              <w:rPr>
                <w:rFonts w:ascii="宋体" w:eastAsia="宋体" w:hAnsi="宋体" w:cs="宋体" w:hint="eastAsia"/>
                <w:bCs/>
                <w:kern w:val="2"/>
                <w:sz w:val="21"/>
                <w:szCs w:val="21"/>
              </w:rPr>
              <w:t>、</w:t>
            </w:r>
            <w:r>
              <w:rPr>
                <w:rFonts w:ascii="宋体" w:eastAsia="宋体" w:hAnsi="宋体" w:cs="宋体" w:hint="eastAsia"/>
                <w:bCs/>
                <w:kern w:val="2"/>
                <w:sz w:val="21"/>
                <w:szCs w:val="21"/>
              </w:rPr>
              <w:t>气体检测记录</w:t>
            </w:r>
            <w:r>
              <w:rPr>
                <w:rFonts w:ascii="宋体" w:eastAsia="宋体" w:hAnsi="宋体" w:cs="宋体" w:hint="eastAsia"/>
                <w:bCs/>
                <w:kern w:val="2"/>
                <w:sz w:val="21"/>
                <w:szCs w:val="21"/>
              </w:rPr>
              <w:t>；</w:t>
            </w:r>
          </w:p>
          <w:p w:rsidR="006E6F89" w:rsidRDefault="00375961">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检查时有作业的应现场核查是否配备专人监护</w:t>
            </w:r>
            <w:r>
              <w:rPr>
                <w:rFonts w:ascii="宋体" w:eastAsia="宋体" w:hAnsi="宋体" w:cs="宋体" w:hint="eastAsia"/>
                <w:bCs/>
                <w:kern w:val="2"/>
                <w:sz w:val="21"/>
                <w:szCs w:val="21"/>
              </w:rPr>
              <w:t>。</w:t>
            </w:r>
          </w:p>
        </w:tc>
        <w:tc>
          <w:tcPr>
            <w:tcW w:w="3027" w:type="dxa"/>
            <w:noWrap/>
            <w:vAlign w:val="center"/>
          </w:tcPr>
          <w:p w:rsidR="006E6F89" w:rsidRDefault="00375961">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《工贸企业有限空间作业安全管理与监督暂行规定》第十二条、第十六条</w:t>
            </w:r>
            <w:r>
              <w:rPr>
                <w:rFonts w:ascii="宋体" w:eastAsia="宋体" w:hAnsi="宋体" w:cs="宋体" w:hint="eastAsia"/>
                <w:bCs/>
                <w:kern w:val="2"/>
                <w:sz w:val="21"/>
                <w:szCs w:val="21"/>
              </w:rPr>
              <w:t>。</w:t>
            </w:r>
          </w:p>
        </w:tc>
        <w:tc>
          <w:tcPr>
            <w:tcW w:w="1737"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1690"/>
          <w:jc w:val="center"/>
        </w:trPr>
        <w:tc>
          <w:tcPr>
            <w:tcW w:w="645"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6E6F89" w:rsidRDefault="006E6F89">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6E6F89" w:rsidRDefault="00375961">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3.6</w:t>
            </w:r>
            <w:r>
              <w:rPr>
                <w:rFonts w:ascii="宋体" w:eastAsia="宋体" w:hAnsi="宋体" w:cs="宋体" w:hint="eastAsia"/>
                <w:bCs/>
                <w:kern w:val="2"/>
                <w:sz w:val="21"/>
                <w:szCs w:val="21"/>
              </w:rPr>
              <w:t>检测人员进行检测时，应当记录检测的时间、地点、气体种类、浓度等信息</w:t>
            </w:r>
            <w:r>
              <w:rPr>
                <w:rFonts w:ascii="宋体" w:eastAsia="宋体" w:hAnsi="宋体" w:cs="宋体" w:hint="eastAsia"/>
                <w:bCs/>
                <w:kern w:val="2"/>
                <w:sz w:val="21"/>
                <w:szCs w:val="21"/>
              </w:rPr>
              <w:t>，</w:t>
            </w:r>
            <w:r>
              <w:rPr>
                <w:rFonts w:ascii="宋体" w:eastAsia="宋体" w:hAnsi="宋体" w:cs="宋体" w:hint="eastAsia"/>
                <w:bCs/>
                <w:kern w:val="2"/>
                <w:sz w:val="21"/>
                <w:szCs w:val="21"/>
              </w:rPr>
              <w:t>检测记录经检测人员签字后存档。检测人员应当采取相应的安全防护措施，防止中毒窒息等事故发生。</w:t>
            </w:r>
          </w:p>
        </w:tc>
        <w:tc>
          <w:tcPr>
            <w:tcW w:w="3175" w:type="dxa"/>
            <w:noWrap/>
            <w:vAlign w:val="center"/>
          </w:tcPr>
          <w:p w:rsidR="006E6F89" w:rsidRDefault="00375961">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查阅气体检测记录。</w:t>
            </w:r>
          </w:p>
        </w:tc>
        <w:tc>
          <w:tcPr>
            <w:tcW w:w="3027" w:type="dxa"/>
            <w:noWrap/>
            <w:vAlign w:val="center"/>
          </w:tcPr>
          <w:p w:rsidR="006E6F89" w:rsidRDefault="00375961">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《工贸企业有限空间作业安全管理与监督暂行规定》第十</w:t>
            </w:r>
            <w:r>
              <w:rPr>
                <w:rFonts w:ascii="宋体" w:eastAsia="宋体" w:hAnsi="宋体" w:cs="宋体" w:hint="eastAsia"/>
                <w:bCs/>
                <w:kern w:val="2"/>
                <w:sz w:val="21"/>
                <w:szCs w:val="21"/>
              </w:rPr>
              <w:t>三</w:t>
            </w:r>
            <w:r>
              <w:rPr>
                <w:rFonts w:ascii="宋体" w:eastAsia="宋体" w:hAnsi="宋体" w:cs="宋体" w:hint="eastAsia"/>
                <w:bCs/>
                <w:kern w:val="2"/>
                <w:sz w:val="21"/>
                <w:szCs w:val="21"/>
              </w:rPr>
              <w:t>条</w:t>
            </w:r>
            <w:r>
              <w:rPr>
                <w:rFonts w:ascii="宋体" w:eastAsia="宋体" w:hAnsi="宋体" w:cs="宋体" w:hint="eastAsia"/>
                <w:bCs/>
                <w:kern w:val="2"/>
                <w:sz w:val="21"/>
                <w:szCs w:val="21"/>
              </w:rPr>
              <w:t>。</w:t>
            </w:r>
          </w:p>
        </w:tc>
        <w:tc>
          <w:tcPr>
            <w:tcW w:w="1737" w:type="dxa"/>
            <w:noWrap/>
            <w:vAlign w:val="center"/>
          </w:tcPr>
          <w:p w:rsidR="006E6F89" w:rsidRDefault="006E6F89">
            <w:pPr>
              <w:spacing w:after="0" w:line="240" w:lineRule="exact"/>
              <w:jc w:val="both"/>
              <w:rPr>
                <w:rFonts w:ascii="宋体" w:eastAsia="宋体" w:hAnsi="宋体" w:cs="宋体"/>
                <w:bCs/>
                <w:kern w:val="2"/>
                <w:sz w:val="18"/>
                <w:szCs w:val="18"/>
              </w:rPr>
            </w:pPr>
          </w:p>
        </w:tc>
      </w:tr>
      <w:tr w:rsidR="006E6F89">
        <w:trPr>
          <w:trHeight w:val="2629"/>
          <w:jc w:val="center"/>
        </w:trPr>
        <w:tc>
          <w:tcPr>
            <w:tcW w:w="645"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6E6F89" w:rsidRDefault="006E6F89">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6E6F89" w:rsidRDefault="00375961">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
                <w:kern w:val="2"/>
                <w:sz w:val="21"/>
                <w:szCs w:val="21"/>
              </w:rPr>
              <w:t>3.7</w:t>
            </w:r>
            <w:r>
              <w:rPr>
                <w:rFonts w:ascii="宋体" w:eastAsia="宋体" w:hAnsi="宋体" w:cs="宋体" w:hint="eastAsia"/>
                <w:b/>
                <w:kern w:val="2"/>
                <w:sz w:val="21"/>
                <w:szCs w:val="21"/>
              </w:rPr>
              <w:t>根据</w:t>
            </w:r>
            <w:r>
              <w:rPr>
                <w:rFonts w:ascii="宋体" w:eastAsia="宋体" w:hAnsi="宋体" w:cs="宋体" w:hint="eastAsia"/>
                <w:b/>
                <w:kern w:val="2"/>
                <w:sz w:val="21"/>
                <w:szCs w:val="21"/>
              </w:rPr>
              <w:t>有限空间存在的危险有害因素为作业人员提供符合要求的检测报警仪器、呼吸防护用品、劳动防护用品和应急救援物品。</w:t>
            </w:r>
          </w:p>
        </w:tc>
        <w:tc>
          <w:tcPr>
            <w:tcW w:w="3175" w:type="dxa"/>
            <w:noWrap/>
            <w:vAlign w:val="center"/>
          </w:tcPr>
          <w:p w:rsidR="006E6F89" w:rsidRDefault="00375961">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w:t>
            </w:r>
          </w:p>
          <w:p w:rsidR="006E6F89" w:rsidRDefault="00375961">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企业是否</w:t>
            </w:r>
            <w:r>
              <w:rPr>
                <w:rFonts w:ascii="宋体" w:eastAsia="宋体" w:hAnsi="宋体" w:cs="宋体" w:hint="eastAsia"/>
                <w:bCs/>
                <w:kern w:val="2"/>
                <w:sz w:val="21"/>
                <w:szCs w:val="21"/>
              </w:rPr>
              <w:t>根据有限空间类型</w:t>
            </w:r>
            <w:r>
              <w:rPr>
                <w:rFonts w:ascii="宋体" w:eastAsia="宋体" w:hAnsi="宋体" w:cs="宋体" w:hint="eastAsia"/>
                <w:bCs/>
                <w:kern w:val="2"/>
                <w:sz w:val="21"/>
                <w:szCs w:val="21"/>
              </w:rPr>
              <w:t>配备安全帽、全身式安全带、三脚架、安全绳，以及与作业环境危险有害因素相适应的检测报警仪器、正压式呼吸器等劳动防护用品，并能够正常使用。</w:t>
            </w:r>
          </w:p>
        </w:tc>
        <w:tc>
          <w:tcPr>
            <w:tcW w:w="3027" w:type="dxa"/>
            <w:noWrap/>
            <w:vAlign w:val="center"/>
          </w:tcPr>
          <w:p w:rsidR="006E6F89" w:rsidRDefault="00375961">
            <w:pPr>
              <w:widowControl w:val="0"/>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《工贸企业有限空间作业安全管理与监督暂行规定》第十八条</w:t>
            </w:r>
            <w:r>
              <w:rPr>
                <w:rFonts w:ascii="宋体" w:eastAsia="宋体" w:hAnsi="宋体" w:cs="宋体" w:hint="eastAsia"/>
                <w:bCs/>
                <w:kern w:val="2"/>
                <w:sz w:val="21"/>
                <w:szCs w:val="21"/>
              </w:rPr>
              <w:t>。</w:t>
            </w:r>
          </w:p>
        </w:tc>
        <w:tc>
          <w:tcPr>
            <w:tcW w:w="1737"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2553"/>
          <w:jc w:val="center"/>
        </w:trPr>
        <w:tc>
          <w:tcPr>
            <w:tcW w:w="645" w:type="dxa"/>
            <w:vMerge/>
            <w:noWrap/>
            <w:vAlign w:val="center"/>
          </w:tcPr>
          <w:p w:rsidR="006E6F89" w:rsidRDefault="006E6F89">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6E6F89" w:rsidRDefault="006E6F89">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6E6F89" w:rsidRDefault="00375961">
            <w:pPr>
              <w:spacing w:after="0" w:line="300" w:lineRule="exact"/>
              <w:rPr>
                <w:rFonts w:ascii="宋体" w:eastAsia="宋体" w:hAnsi="宋体" w:cs="宋体"/>
                <w:bCs/>
                <w:kern w:val="2"/>
                <w:sz w:val="21"/>
                <w:szCs w:val="21"/>
              </w:rPr>
            </w:pPr>
            <w:r>
              <w:rPr>
                <w:rFonts w:ascii="宋体" w:eastAsia="宋体" w:hAnsi="宋体" w:cs="宋体" w:hint="eastAsia"/>
                <w:bCs/>
                <w:kern w:val="2"/>
                <w:sz w:val="21"/>
                <w:szCs w:val="21"/>
              </w:rPr>
              <w:t>3.8</w:t>
            </w:r>
            <w:r>
              <w:rPr>
                <w:rFonts w:ascii="宋体" w:eastAsia="宋体" w:hAnsi="宋体" w:cs="宋体" w:hint="eastAsia"/>
                <w:bCs/>
                <w:kern w:val="2"/>
                <w:sz w:val="21"/>
                <w:szCs w:val="21"/>
              </w:rPr>
              <w:t>有限空间作业场所的照明灯具电压应当符合《特低电压限值》</w:t>
            </w:r>
            <w:r>
              <w:rPr>
                <w:rFonts w:ascii="宋体" w:eastAsia="宋体" w:hAnsi="宋体" w:cs="宋体" w:hint="eastAsia"/>
                <w:bCs/>
                <w:kern w:val="2"/>
                <w:sz w:val="21"/>
                <w:szCs w:val="21"/>
              </w:rPr>
              <w:t>(GB/T3805)</w:t>
            </w:r>
            <w:r>
              <w:rPr>
                <w:rFonts w:ascii="宋体" w:eastAsia="宋体" w:hAnsi="宋体" w:cs="宋体" w:hint="eastAsia"/>
                <w:bCs/>
                <w:kern w:val="2"/>
                <w:sz w:val="21"/>
                <w:szCs w:val="21"/>
              </w:rPr>
              <w:t>等国家标准或者行业标准的规定；</w:t>
            </w:r>
          </w:p>
          <w:p w:rsidR="006E6F89" w:rsidRDefault="00375961">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3.9</w:t>
            </w:r>
            <w:r>
              <w:rPr>
                <w:rFonts w:ascii="宋体" w:eastAsia="宋体" w:hAnsi="宋体" w:cs="宋体" w:hint="eastAsia"/>
                <w:bCs/>
                <w:kern w:val="2"/>
                <w:sz w:val="21"/>
                <w:szCs w:val="21"/>
              </w:rPr>
              <w:t>作业场所存在可燃性气体、粉尘的，其电气设施设备及照明灯具的防爆安全要求应当符合《爆炸性环境第一部分：设备通用要求》（</w:t>
            </w:r>
            <w:r>
              <w:rPr>
                <w:rFonts w:ascii="宋体" w:eastAsia="宋体" w:hAnsi="宋体" w:cs="宋体" w:hint="eastAsia"/>
                <w:bCs/>
                <w:kern w:val="2"/>
                <w:sz w:val="21"/>
                <w:szCs w:val="21"/>
              </w:rPr>
              <w:t>GB3836.1</w:t>
            </w:r>
            <w:r>
              <w:rPr>
                <w:rFonts w:ascii="宋体" w:eastAsia="宋体" w:hAnsi="宋体" w:cs="宋体" w:hint="eastAsia"/>
                <w:bCs/>
                <w:kern w:val="2"/>
                <w:sz w:val="21"/>
                <w:szCs w:val="21"/>
              </w:rPr>
              <w:t>）等国家标准或者行业标准的规定。</w:t>
            </w:r>
          </w:p>
        </w:tc>
        <w:tc>
          <w:tcPr>
            <w:tcW w:w="3175" w:type="dxa"/>
            <w:noWrap/>
            <w:vAlign w:val="center"/>
          </w:tcPr>
          <w:p w:rsidR="006E6F89" w:rsidRDefault="00375961">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现场检查：有限空间作业现场设置的照明灯具电压等级、电气设施防爆型号。</w:t>
            </w:r>
          </w:p>
        </w:tc>
        <w:tc>
          <w:tcPr>
            <w:tcW w:w="3027" w:type="dxa"/>
            <w:noWrap/>
            <w:vAlign w:val="center"/>
          </w:tcPr>
          <w:p w:rsidR="006E6F89" w:rsidRDefault="00375961">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《工贸企业有限空间作业安全管理与监督暂行规定》第十七条</w:t>
            </w:r>
            <w:r>
              <w:rPr>
                <w:rFonts w:ascii="宋体" w:eastAsia="宋体" w:hAnsi="宋体" w:cs="宋体" w:hint="eastAsia"/>
                <w:bCs/>
                <w:kern w:val="2"/>
                <w:sz w:val="21"/>
                <w:szCs w:val="21"/>
              </w:rPr>
              <w:t>。</w:t>
            </w:r>
          </w:p>
        </w:tc>
        <w:tc>
          <w:tcPr>
            <w:tcW w:w="1737"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702"/>
          <w:jc w:val="center"/>
        </w:trPr>
        <w:tc>
          <w:tcPr>
            <w:tcW w:w="645" w:type="dxa"/>
            <w:vMerge w:val="restart"/>
            <w:noWrap/>
            <w:vAlign w:val="center"/>
          </w:tcPr>
          <w:p w:rsidR="006E6F89" w:rsidRDefault="00375961">
            <w:pPr>
              <w:widowControl w:val="0"/>
              <w:spacing w:after="0" w:line="240" w:lineRule="exact"/>
              <w:jc w:val="center"/>
              <w:rPr>
                <w:rFonts w:ascii="宋体" w:eastAsia="宋体" w:hAnsi="宋体" w:cs="宋体"/>
                <w:kern w:val="2"/>
                <w:sz w:val="21"/>
                <w:szCs w:val="21"/>
              </w:rPr>
            </w:pPr>
            <w:r>
              <w:rPr>
                <w:rFonts w:ascii="宋体" w:eastAsia="宋体" w:hAnsi="宋体" w:cs="宋体" w:hint="eastAsia"/>
                <w:bCs/>
                <w:kern w:val="2"/>
                <w:sz w:val="21"/>
                <w:szCs w:val="21"/>
              </w:rPr>
              <w:lastRenderedPageBreak/>
              <w:t>4</w:t>
            </w:r>
          </w:p>
        </w:tc>
        <w:tc>
          <w:tcPr>
            <w:tcW w:w="1091" w:type="dxa"/>
            <w:vMerge w:val="restart"/>
            <w:noWrap/>
            <w:vAlign w:val="center"/>
          </w:tcPr>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安全</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教育</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培训</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考核</w:t>
            </w:r>
          </w:p>
        </w:tc>
        <w:tc>
          <w:tcPr>
            <w:tcW w:w="5127" w:type="dxa"/>
            <w:noWrap/>
            <w:vAlign w:val="center"/>
          </w:tcPr>
          <w:p w:rsidR="006E6F89" w:rsidRDefault="00375961">
            <w:pPr>
              <w:spacing w:after="0" w:line="300" w:lineRule="exact"/>
              <w:rPr>
                <w:rFonts w:ascii="宋体" w:eastAsia="宋体" w:hAnsi="宋体" w:cs="宋体"/>
                <w:kern w:val="2"/>
                <w:sz w:val="21"/>
                <w:szCs w:val="21"/>
              </w:rPr>
            </w:pPr>
            <w:r>
              <w:rPr>
                <w:rFonts w:ascii="宋体" w:eastAsia="宋体" w:hAnsi="宋体" w:cs="宋体" w:hint="eastAsia"/>
                <w:b/>
                <w:kern w:val="2"/>
                <w:sz w:val="21"/>
                <w:szCs w:val="21"/>
              </w:rPr>
              <w:t>4.1</w:t>
            </w:r>
            <w:r>
              <w:rPr>
                <w:rFonts w:ascii="宋体" w:eastAsia="宋体" w:hAnsi="宋体" w:cs="宋体" w:hint="eastAsia"/>
                <w:b/>
                <w:kern w:val="2"/>
                <w:sz w:val="21"/>
                <w:szCs w:val="21"/>
              </w:rPr>
              <w:t>生产经营单位应</w:t>
            </w:r>
            <w:r>
              <w:rPr>
                <w:rFonts w:ascii="宋体" w:eastAsia="宋体" w:hAnsi="宋体" w:cs="宋体" w:hint="eastAsia"/>
                <w:b/>
                <w:kern w:val="2"/>
                <w:sz w:val="21"/>
                <w:szCs w:val="21"/>
              </w:rPr>
              <w:t>对有限空间的现场负责人、监护人员、作业人员和应急救援人员进行安全培训。</w:t>
            </w:r>
            <w:r>
              <w:rPr>
                <w:rFonts w:ascii="宋体" w:eastAsia="宋体" w:hAnsi="宋体" w:cs="宋体" w:hint="eastAsia"/>
                <w:bCs/>
                <w:kern w:val="2"/>
                <w:sz w:val="21"/>
                <w:szCs w:val="21"/>
              </w:rPr>
              <w:t>培训内容</w:t>
            </w:r>
            <w:r>
              <w:rPr>
                <w:rFonts w:ascii="宋体" w:eastAsia="宋体" w:hAnsi="宋体" w:cs="宋体" w:hint="eastAsia"/>
                <w:bCs/>
                <w:kern w:val="2"/>
                <w:sz w:val="21"/>
                <w:szCs w:val="21"/>
              </w:rPr>
              <w:t>：</w:t>
            </w:r>
            <w:r>
              <w:rPr>
                <w:rFonts w:ascii="宋体" w:eastAsia="宋体" w:hAnsi="宋体" w:cs="宋体" w:hint="eastAsia"/>
                <w:bCs/>
                <w:kern w:val="2"/>
                <w:sz w:val="21"/>
                <w:szCs w:val="21"/>
              </w:rPr>
              <w:t>①有限空间作业的危险有害因素和安全防范措施；②有限空间作业的安全操作规程；③检测仪器、劳动防护用品的正确使用；④紧急情况下的应急处置措施）。</w:t>
            </w:r>
          </w:p>
        </w:tc>
        <w:tc>
          <w:tcPr>
            <w:tcW w:w="3175" w:type="dxa"/>
            <w:vMerge w:val="restart"/>
            <w:noWrap/>
            <w:vAlign w:val="center"/>
          </w:tcPr>
          <w:p w:rsidR="006E6F89" w:rsidRDefault="00375961">
            <w:pPr>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查</w:t>
            </w:r>
            <w:r>
              <w:rPr>
                <w:rFonts w:ascii="宋体" w:eastAsia="宋体" w:hAnsi="宋体" w:cs="宋体" w:hint="eastAsia"/>
                <w:bCs/>
                <w:kern w:val="2"/>
                <w:sz w:val="21"/>
                <w:szCs w:val="21"/>
              </w:rPr>
              <w:t>阅有限空间专项教育、培</w:t>
            </w:r>
            <w:r>
              <w:rPr>
                <w:rFonts w:ascii="宋体" w:eastAsia="宋体" w:hAnsi="宋体" w:cs="宋体" w:hint="eastAsia"/>
                <w:bCs/>
                <w:kern w:val="2"/>
                <w:sz w:val="21"/>
                <w:szCs w:val="21"/>
              </w:rPr>
              <w:t>训</w:t>
            </w:r>
            <w:r>
              <w:rPr>
                <w:rFonts w:ascii="宋体" w:eastAsia="宋体" w:hAnsi="宋体" w:cs="宋体" w:hint="eastAsia"/>
                <w:bCs/>
                <w:kern w:val="2"/>
                <w:sz w:val="21"/>
                <w:szCs w:val="21"/>
              </w:rPr>
              <w:t>、</w:t>
            </w:r>
            <w:r>
              <w:rPr>
                <w:rFonts w:ascii="宋体" w:eastAsia="宋体" w:hAnsi="宋体" w:cs="宋体" w:hint="eastAsia"/>
                <w:bCs/>
                <w:kern w:val="2"/>
                <w:sz w:val="21"/>
                <w:szCs w:val="21"/>
              </w:rPr>
              <w:t>考核</w:t>
            </w:r>
            <w:r>
              <w:rPr>
                <w:rFonts w:ascii="宋体" w:eastAsia="宋体" w:hAnsi="宋体" w:cs="宋体" w:hint="eastAsia"/>
                <w:bCs/>
                <w:kern w:val="2"/>
                <w:sz w:val="21"/>
                <w:szCs w:val="21"/>
              </w:rPr>
              <w:t>记录。</w:t>
            </w:r>
          </w:p>
        </w:tc>
        <w:tc>
          <w:tcPr>
            <w:tcW w:w="3027" w:type="dxa"/>
            <w:noWrap/>
            <w:vAlign w:val="center"/>
          </w:tcPr>
          <w:p w:rsidR="006E6F89" w:rsidRDefault="00375961">
            <w:pPr>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《工贸企业有限空间作业安全管理与监督暂行规定》第六条、第十条</w:t>
            </w:r>
            <w:r>
              <w:rPr>
                <w:rFonts w:ascii="宋体" w:eastAsia="宋体" w:hAnsi="宋体" w:cs="宋体" w:hint="eastAsia"/>
                <w:bCs/>
                <w:kern w:val="2"/>
                <w:sz w:val="21"/>
                <w:szCs w:val="21"/>
              </w:rPr>
              <w:t>。</w:t>
            </w:r>
          </w:p>
        </w:tc>
        <w:tc>
          <w:tcPr>
            <w:tcW w:w="1737" w:type="dxa"/>
            <w:noWrap/>
            <w:vAlign w:val="center"/>
          </w:tcPr>
          <w:p w:rsidR="006E6F89" w:rsidRDefault="006E6F89">
            <w:pPr>
              <w:spacing w:after="0" w:line="240" w:lineRule="exact"/>
              <w:rPr>
                <w:rFonts w:ascii="宋体" w:eastAsia="宋体" w:hAnsi="宋体" w:cs="宋体"/>
                <w:bCs/>
                <w:kern w:val="2"/>
                <w:sz w:val="18"/>
                <w:szCs w:val="18"/>
              </w:rPr>
            </w:pPr>
          </w:p>
        </w:tc>
      </w:tr>
      <w:tr w:rsidR="006E6F89">
        <w:trPr>
          <w:trHeight w:val="1317"/>
          <w:jc w:val="center"/>
        </w:trPr>
        <w:tc>
          <w:tcPr>
            <w:tcW w:w="645" w:type="dxa"/>
            <w:vMerge/>
            <w:noWrap/>
          </w:tcPr>
          <w:p w:rsidR="006E6F89" w:rsidRDefault="006E6F89">
            <w:pPr>
              <w:widowControl w:val="0"/>
              <w:spacing w:after="0" w:line="400" w:lineRule="exact"/>
              <w:jc w:val="center"/>
              <w:rPr>
                <w:rFonts w:ascii="宋体" w:eastAsia="宋体" w:hAnsi="宋体" w:cs="宋体"/>
                <w:kern w:val="2"/>
                <w:sz w:val="21"/>
                <w:szCs w:val="21"/>
              </w:rPr>
            </w:pPr>
          </w:p>
        </w:tc>
        <w:tc>
          <w:tcPr>
            <w:tcW w:w="1091" w:type="dxa"/>
            <w:vMerge/>
            <w:noWrap/>
          </w:tcPr>
          <w:p w:rsidR="006E6F89" w:rsidRDefault="006E6F89">
            <w:pPr>
              <w:widowControl w:val="0"/>
              <w:spacing w:after="0" w:line="300" w:lineRule="exact"/>
              <w:jc w:val="center"/>
              <w:rPr>
                <w:rFonts w:ascii="宋体" w:eastAsia="宋体" w:hAnsi="宋体" w:cs="宋体"/>
                <w:kern w:val="2"/>
                <w:sz w:val="21"/>
                <w:szCs w:val="21"/>
              </w:rPr>
            </w:pPr>
          </w:p>
        </w:tc>
        <w:tc>
          <w:tcPr>
            <w:tcW w:w="5127" w:type="dxa"/>
            <w:noWrap/>
            <w:vAlign w:val="center"/>
          </w:tcPr>
          <w:p w:rsidR="006E6F89" w:rsidRDefault="00375961">
            <w:pPr>
              <w:spacing w:after="0" w:line="300" w:lineRule="exact"/>
              <w:rPr>
                <w:rFonts w:ascii="宋体" w:eastAsia="宋体" w:hAnsi="宋体" w:cs="宋体"/>
                <w:kern w:val="2"/>
                <w:sz w:val="21"/>
                <w:szCs w:val="21"/>
              </w:rPr>
            </w:pPr>
            <w:r>
              <w:rPr>
                <w:rFonts w:ascii="宋体" w:eastAsia="宋体" w:hAnsi="宋体" w:cs="宋体" w:hint="eastAsia"/>
                <w:b/>
                <w:kern w:val="2"/>
                <w:sz w:val="21"/>
                <w:szCs w:val="21"/>
              </w:rPr>
              <w:t>4.2</w:t>
            </w:r>
            <w:r>
              <w:rPr>
                <w:rFonts w:ascii="宋体" w:eastAsia="宋体" w:hAnsi="宋体" w:cs="宋体" w:hint="eastAsia"/>
                <w:b/>
                <w:kern w:val="2"/>
                <w:sz w:val="21"/>
                <w:szCs w:val="21"/>
              </w:rPr>
              <w:t>生产经营单位应</w:t>
            </w:r>
            <w:r>
              <w:rPr>
                <w:rFonts w:ascii="宋体" w:eastAsia="宋体" w:hAnsi="宋体" w:cs="宋体" w:hint="eastAsia"/>
                <w:b/>
                <w:kern w:val="2"/>
                <w:sz w:val="21"/>
                <w:szCs w:val="21"/>
              </w:rPr>
              <w:t>如实记录安全生产教育和培训情况（建立健全从业人员安全生产教育和培训档案，详细、准确记录培训的时间、内容、参加人员以及考核结果等情况）</w:t>
            </w:r>
          </w:p>
        </w:tc>
        <w:tc>
          <w:tcPr>
            <w:tcW w:w="3175" w:type="dxa"/>
            <w:vMerge/>
            <w:noWrap/>
          </w:tcPr>
          <w:p w:rsidR="006E6F89" w:rsidRDefault="006E6F89">
            <w:pPr>
              <w:spacing w:after="0" w:line="300" w:lineRule="exact"/>
              <w:rPr>
                <w:rFonts w:ascii="宋体" w:eastAsia="宋体" w:hAnsi="宋体" w:cs="宋体"/>
                <w:kern w:val="2"/>
                <w:sz w:val="21"/>
                <w:szCs w:val="21"/>
              </w:rPr>
            </w:pPr>
          </w:p>
        </w:tc>
        <w:tc>
          <w:tcPr>
            <w:tcW w:w="3027" w:type="dxa"/>
            <w:noWrap/>
            <w:vAlign w:val="center"/>
          </w:tcPr>
          <w:p w:rsidR="006E6F89" w:rsidRDefault="00375961">
            <w:pPr>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中华人民共和国安全生产法</w:t>
            </w:r>
            <w:r>
              <w:rPr>
                <w:rFonts w:ascii="宋体" w:eastAsia="宋体" w:hAnsi="宋体" w:cs="宋体" w:hint="eastAsia"/>
                <w:bCs/>
                <w:kern w:val="2"/>
                <w:sz w:val="21"/>
                <w:szCs w:val="21"/>
              </w:rPr>
              <w:t>》第二十</w:t>
            </w:r>
            <w:r>
              <w:rPr>
                <w:rFonts w:ascii="宋体" w:eastAsia="宋体" w:hAnsi="宋体" w:cs="宋体" w:hint="eastAsia"/>
                <w:bCs/>
                <w:kern w:val="2"/>
                <w:sz w:val="21"/>
                <w:szCs w:val="21"/>
              </w:rPr>
              <w:t>八</w:t>
            </w:r>
            <w:r>
              <w:rPr>
                <w:rFonts w:ascii="宋体" w:eastAsia="宋体" w:hAnsi="宋体" w:cs="宋体" w:hint="eastAsia"/>
                <w:bCs/>
                <w:kern w:val="2"/>
                <w:sz w:val="21"/>
                <w:szCs w:val="21"/>
              </w:rPr>
              <w:t>条第（</w:t>
            </w:r>
            <w:r>
              <w:rPr>
                <w:rFonts w:ascii="宋体" w:eastAsia="宋体" w:hAnsi="宋体" w:cs="宋体" w:hint="eastAsia"/>
                <w:bCs/>
                <w:kern w:val="2"/>
                <w:sz w:val="21"/>
                <w:szCs w:val="21"/>
              </w:rPr>
              <w:t>四</w:t>
            </w:r>
            <w:r>
              <w:rPr>
                <w:rFonts w:ascii="宋体" w:eastAsia="宋体" w:hAnsi="宋体" w:cs="宋体" w:hint="eastAsia"/>
                <w:bCs/>
                <w:kern w:val="2"/>
                <w:sz w:val="21"/>
                <w:szCs w:val="21"/>
              </w:rPr>
              <w:t>）</w:t>
            </w:r>
            <w:r>
              <w:rPr>
                <w:rFonts w:ascii="宋体" w:eastAsia="宋体" w:hAnsi="宋体" w:cs="宋体" w:hint="eastAsia"/>
                <w:bCs/>
                <w:kern w:val="2"/>
                <w:sz w:val="21"/>
                <w:szCs w:val="21"/>
              </w:rPr>
              <w:t>款</w:t>
            </w:r>
            <w:r>
              <w:rPr>
                <w:rFonts w:ascii="宋体" w:eastAsia="宋体" w:hAnsi="宋体" w:cs="宋体" w:hint="eastAsia"/>
                <w:bCs/>
                <w:kern w:val="2"/>
                <w:sz w:val="21"/>
                <w:szCs w:val="21"/>
              </w:rPr>
              <w:t>。</w:t>
            </w:r>
          </w:p>
        </w:tc>
        <w:tc>
          <w:tcPr>
            <w:tcW w:w="1737" w:type="dxa"/>
            <w:noWrap/>
            <w:vAlign w:val="center"/>
          </w:tcPr>
          <w:p w:rsidR="006E6F89" w:rsidRDefault="006E6F89">
            <w:pPr>
              <w:spacing w:after="0" w:line="240" w:lineRule="exact"/>
              <w:rPr>
                <w:rFonts w:ascii="宋体" w:eastAsia="宋体" w:hAnsi="宋体" w:cs="宋体"/>
                <w:bCs/>
                <w:kern w:val="2"/>
                <w:sz w:val="18"/>
                <w:szCs w:val="18"/>
              </w:rPr>
            </w:pPr>
          </w:p>
        </w:tc>
      </w:tr>
      <w:tr w:rsidR="006E6F89">
        <w:trPr>
          <w:trHeight w:val="1702"/>
          <w:jc w:val="center"/>
        </w:trPr>
        <w:tc>
          <w:tcPr>
            <w:tcW w:w="645" w:type="dxa"/>
            <w:vMerge w:val="restart"/>
            <w:noWrap/>
            <w:vAlign w:val="center"/>
          </w:tcPr>
          <w:p w:rsidR="006E6F89" w:rsidRDefault="00375961">
            <w:pPr>
              <w:widowControl w:val="0"/>
              <w:spacing w:after="0" w:line="240" w:lineRule="exact"/>
              <w:jc w:val="center"/>
              <w:rPr>
                <w:rFonts w:ascii="宋体" w:eastAsia="宋体" w:hAnsi="宋体" w:cs="宋体"/>
                <w:kern w:val="2"/>
                <w:sz w:val="21"/>
                <w:szCs w:val="21"/>
              </w:rPr>
            </w:pPr>
            <w:r>
              <w:rPr>
                <w:rFonts w:ascii="宋体" w:eastAsia="宋体" w:hAnsi="宋体" w:cs="宋体" w:hint="eastAsia"/>
                <w:bCs/>
                <w:kern w:val="2"/>
                <w:sz w:val="21"/>
                <w:szCs w:val="21"/>
              </w:rPr>
              <w:t>5</w:t>
            </w:r>
          </w:p>
        </w:tc>
        <w:tc>
          <w:tcPr>
            <w:tcW w:w="1091" w:type="dxa"/>
            <w:vMerge w:val="restart"/>
            <w:noWrap/>
            <w:vAlign w:val="center"/>
          </w:tcPr>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应急</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tc>
        <w:tc>
          <w:tcPr>
            <w:tcW w:w="5127" w:type="dxa"/>
            <w:noWrap/>
            <w:vAlign w:val="center"/>
          </w:tcPr>
          <w:p w:rsidR="006E6F89" w:rsidRDefault="00375961">
            <w:pPr>
              <w:spacing w:after="0" w:line="300" w:lineRule="exact"/>
              <w:rPr>
                <w:rFonts w:ascii="宋体" w:eastAsia="仿宋_GB2312" w:hAnsi="宋体" w:cs="宋体"/>
                <w:kern w:val="2"/>
                <w:sz w:val="21"/>
                <w:szCs w:val="21"/>
              </w:rPr>
            </w:pPr>
            <w:r>
              <w:rPr>
                <w:rFonts w:ascii="宋体" w:eastAsia="宋体" w:hAnsi="宋体" w:cs="宋体" w:hint="eastAsia"/>
                <w:b/>
                <w:kern w:val="2"/>
                <w:sz w:val="21"/>
                <w:szCs w:val="21"/>
              </w:rPr>
              <w:t>5.1</w:t>
            </w:r>
            <w:r>
              <w:rPr>
                <w:rFonts w:ascii="宋体" w:eastAsia="宋体" w:hAnsi="宋体" w:cs="宋体" w:hint="eastAsia"/>
                <w:b/>
                <w:kern w:val="2"/>
                <w:sz w:val="21"/>
                <w:szCs w:val="21"/>
              </w:rPr>
              <w:t>应当根据本企业有限空间作业的特点，制定</w:t>
            </w:r>
            <w:r>
              <w:rPr>
                <w:rFonts w:ascii="宋体" w:eastAsia="宋体" w:hAnsi="宋体" w:cs="宋体" w:hint="eastAsia"/>
                <w:b/>
                <w:kern w:val="2"/>
                <w:sz w:val="21"/>
                <w:szCs w:val="21"/>
              </w:rPr>
              <w:t>应急</w:t>
            </w:r>
            <w:r>
              <w:rPr>
                <w:rFonts w:ascii="宋体" w:eastAsia="宋体" w:hAnsi="宋体" w:cs="宋体" w:hint="eastAsia"/>
                <w:b/>
                <w:kern w:val="2"/>
                <w:sz w:val="21"/>
                <w:szCs w:val="21"/>
              </w:rPr>
              <w:t>预案；有限空间作业的现场负责人、监护人员、作业人员和应急救援人员应当掌握相关应急预案内容，定期进行演练，提高应急处置能力。</w:t>
            </w:r>
          </w:p>
        </w:tc>
        <w:tc>
          <w:tcPr>
            <w:tcW w:w="3175" w:type="dxa"/>
            <w:noWrap/>
            <w:vAlign w:val="center"/>
          </w:tcPr>
          <w:p w:rsidR="006E6F89" w:rsidRDefault="00375961">
            <w:pPr>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查</w:t>
            </w:r>
            <w:r>
              <w:rPr>
                <w:rFonts w:ascii="宋体" w:eastAsia="宋体" w:hAnsi="宋体" w:cs="宋体" w:hint="eastAsia"/>
                <w:bCs/>
                <w:kern w:val="2"/>
                <w:sz w:val="21"/>
                <w:szCs w:val="21"/>
              </w:rPr>
              <w:t>阅</w:t>
            </w:r>
            <w:r>
              <w:rPr>
                <w:rFonts w:ascii="宋体" w:eastAsia="宋体" w:hAnsi="宋体" w:cs="宋体" w:hint="eastAsia"/>
                <w:bCs/>
                <w:kern w:val="2"/>
                <w:sz w:val="21"/>
                <w:szCs w:val="21"/>
              </w:rPr>
              <w:t>应急预案</w:t>
            </w:r>
            <w:r>
              <w:rPr>
                <w:rFonts w:ascii="宋体" w:eastAsia="宋体" w:hAnsi="宋体" w:cs="宋体" w:hint="eastAsia"/>
                <w:bCs/>
                <w:kern w:val="2"/>
                <w:sz w:val="21"/>
                <w:szCs w:val="21"/>
              </w:rPr>
              <w:t>文本</w:t>
            </w:r>
            <w:r>
              <w:rPr>
                <w:rFonts w:ascii="宋体" w:eastAsia="宋体" w:hAnsi="宋体" w:cs="宋体" w:hint="eastAsia"/>
                <w:bCs/>
                <w:kern w:val="2"/>
                <w:sz w:val="21"/>
                <w:szCs w:val="21"/>
              </w:rPr>
              <w:t>、</w:t>
            </w:r>
            <w:r>
              <w:rPr>
                <w:rFonts w:ascii="宋体" w:eastAsia="宋体" w:hAnsi="宋体" w:cs="宋体" w:hint="eastAsia"/>
                <w:bCs/>
                <w:kern w:val="2"/>
                <w:sz w:val="21"/>
                <w:szCs w:val="21"/>
              </w:rPr>
              <w:t>应急预案演练计划、演练记录等资料。</w:t>
            </w:r>
          </w:p>
        </w:tc>
        <w:tc>
          <w:tcPr>
            <w:tcW w:w="3027" w:type="dxa"/>
            <w:noWrap/>
            <w:vAlign w:val="center"/>
          </w:tcPr>
          <w:p w:rsidR="006E6F89" w:rsidRDefault="00375961">
            <w:pPr>
              <w:widowControl w:val="0"/>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《工贸企业有限空间作业安全管理与监督暂行规定》第二十一条</w:t>
            </w:r>
            <w:r>
              <w:rPr>
                <w:rFonts w:ascii="宋体" w:eastAsia="宋体" w:hAnsi="宋体" w:cs="宋体" w:hint="eastAsia"/>
                <w:bCs/>
                <w:kern w:val="2"/>
                <w:sz w:val="21"/>
                <w:szCs w:val="21"/>
              </w:rPr>
              <w:t>。</w:t>
            </w:r>
          </w:p>
        </w:tc>
        <w:tc>
          <w:tcPr>
            <w:tcW w:w="1737" w:type="dxa"/>
            <w:noWrap/>
            <w:vAlign w:val="center"/>
          </w:tcPr>
          <w:p w:rsidR="006E6F89" w:rsidRDefault="006E6F89">
            <w:pPr>
              <w:widowControl w:val="0"/>
              <w:spacing w:after="0" w:line="240" w:lineRule="exact"/>
              <w:rPr>
                <w:rFonts w:ascii="宋体" w:eastAsia="宋体" w:hAnsi="宋体" w:cs="宋体"/>
                <w:bCs/>
                <w:kern w:val="2"/>
                <w:sz w:val="18"/>
                <w:szCs w:val="18"/>
              </w:rPr>
            </w:pPr>
          </w:p>
        </w:tc>
      </w:tr>
      <w:tr w:rsidR="006E6F89">
        <w:trPr>
          <w:trHeight w:val="1390"/>
          <w:jc w:val="center"/>
        </w:trPr>
        <w:tc>
          <w:tcPr>
            <w:tcW w:w="645" w:type="dxa"/>
            <w:vMerge/>
            <w:noWrap/>
          </w:tcPr>
          <w:p w:rsidR="006E6F89" w:rsidRDefault="006E6F89">
            <w:pPr>
              <w:widowControl w:val="0"/>
              <w:spacing w:after="0" w:line="240" w:lineRule="exact"/>
              <w:jc w:val="center"/>
              <w:rPr>
                <w:rFonts w:ascii="宋体" w:eastAsia="宋体" w:hAnsi="宋体" w:cs="宋体"/>
                <w:kern w:val="2"/>
                <w:sz w:val="21"/>
                <w:szCs w:val="21"/>
              </w:rPr>
            </w:pPr>
          </w:p>
        </w:tc>
        <w:tc>
          <w:tcPr>
            <w:tcW w:w="1091" w:type="dxa"/>
            <w:vMerge/>
            <w:noWrap/>
          </w:tcPr>
          <w:p w:rsidR="006E6F89" w:rsidRDefault="006E6F89">
            <w:pPr>
              <w:widowControl w:val="0"/>
              <w:spacing w:after="0" w:line="300" w:lineRule="exact"/>
              <w:jc w:val="center"/>
              <w:rPr>
                <w:rFonts w:ascii="宋体" w:eastAsia="宋体" w:hAnsi="宋体" w:cs="宋体"/>
                <w:kern w:val="2"/>
                <w:sz w:val="21"/>
                <w:szCs w:val="21"/>
              </w:rPr>
            </w:pPr>
          </w:p>
        </w:tc>
        <w:tc>
          <w:tcPr>
            <w:tcW w:w="5127" w:type="dxa"/>
            <w:noWrap/>
            <w:vAlign w:val="center"/>
          </w:tcPr>
          <w:p w:rsidR="006E6F89" w:rsidRDefault="00375961">
            <w:pPr>
              <w:spacing w:after="0" w:line="300" w:lineRule="exact"/>
              <w:rPr>
                <w:rFonts w:ascii="宋体" w:eastAsia="宋体" w:hAnsi="宋体" w:cs="宋体"/>
                <w:bCs/>
                <w:kern w:val="2"/>
                <w:sz w:val="21"/>
                <w:szCs w:val="21"/>
              </w:rPr>
            </w:pPr>
            <w:r>
              <w:rPr>
                <w:rFonts w:ascii="宋体" w:eastAsia="宋体" w:hAnsi="宋体" w:cs="宋体" w:hint="eastAsia"/>
                <w:b/>
                <w:kern w:val="2"/>
                <w:sz w:val="21"/>
                <w:szCs w:val="21"/>
              </w:rPr>
              <w:t>5.2</w:t>
            </w:r>
            <w:r>
              <w:rPr>
                <w:rFonts w:ascii="宋体" w:eastAsia="宋体" w:hAnsi="宋体" w:cs="宋体" w:hint="eastAsia"/>
                <w:b/>
                <w:kern w:val="2"/>
                <w:sz w:val="21"/>
                <w:szCs w:val="21"/>
              </w:rPr>
              <w:t>生产经营单位应</w:t>
            </w:r>
            <w:r>
              <w:rPr>
                <w:rFonts w:ascii="宋体" w:eastAsia="宋体" w:hAnsi="宋体" w:cs="宋体" w:hint="eastAsia"/>
                <w:b/>
                <w:kern w:val="2"/>
                <w:sz w:val="21"/>
                <w:szCs w:val="21"/>
              </w:rPr>
              <w:t>落实应急预案规定的应急物资及装备。</w:t>
            </w:r>
          </w:p>
        </w:tc>
        <w:tc>
          <w:tcPr>
            <w:tcW w:w="3175" w:type="dxa"/>
            <w:noWrap/>
            <w:vAlign w:val="center"/>
          </w:tcPr>
          <w:p w:rsidR="006E6F89" w:rsidRDefault="00375961">
            <w:pPr>
              <w:spacing w:after="0" w:line="300" w:lineRule="exact"/>
              <w:rPr>
                <w:rFonts w:ascii="宋体" w:eastAsia="宋体" w:hAnsi="宋体" w:cs="宋体"/>
                <w:bCs/>
                <w:kern w:val="2"/>
                <w:sz w:val="21"/>
                <w:szCs w:val="21"/>
              </w:rPr>
            </w:pPr>
            <w:r>
              <w:rPr>
                <w:rFonts w:ascii="宋体" w:eastAsia="宋体" w:hAnsi="宋体" w:cs="宋体" w:hint="eastAsia"/>
                <w:bCs/>
                <w:kern w:val="2"/>
                <w:sz w:val="21"/>
                <w:szCs w:val="21"/>
              </w:rPr>
              <w:t>查阅资料：应急物资台账；</w:t>
            </w:r>
          </w:p>
          <w:p w:rsidR="006E6F89" w:rsidRDefault="00375961">
            <w:pPr>
              <w:spacing w:after="0" w:line="300" w:lineRule="exact"/>
              <w:rPr>
                <w:rFonts w:ascii="宋体" w:eastAsia="宋体" w:hAnsi="宋体" w:cs="宋体"/>
                <w:bCs/>
                <w:kern w:val="2"/>
                <w:sz w:val="21"/>
                <w:szCs w:val="21"/>
              </w:rPr>
            </w:pPr>
            <w:r>
              <w:rPr>
                <w:rFonts w:ascii="宋体" w:eastAsia="宋体" w:hAnsi="宋体" w:cs="宋体" w:hint="eastAsia"/>
                <w:bCs/>
                <w:kern w:val="2"/>
                <w:sz w:val="21"/>
                <w:szCs w:val="21"/>
              </w:rPr>
              <w:t>现场核查：应急物资台账与现场实物是否对应。</w:t>
            </w:r>
          </w:p>
        </w:tc>
        <w:tc>
          <w:tcPr>
            <w:tcW w:w="3027" w:type="dxa"/>
            <w:noWrap/>
            <w:vAlign w:val="center"/>
          </w:tcPr>
          <w:p w:rsidR="006E6F89" w:rsidRDefault="00375961">
            <w:pPr>
              <w:widowControl w:val="0"/>
              <w:spacing w:after="0" w:line="300" w:lineRule="exact"/>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《工贸企业有限空间作业安全管理与监督暂行规定》第二十一条</w:t>
            </w:r>
            <w:r>
              <w:rPr>
                <w:rFonts w:ascii="宋体" w:eastAsia="宋体" w:hAnsi="宋体" w:cs="宋体" w:hint="eastAsia"/>
                <w:bCs/>
                <w:kern w:val="2"/>
                <w:sz w:val="21"/>
                <w:szCs w:val="21"/>
              </w:rPr>
              <w:t>。</w:t>
            </w:r>
          </w:p>
        </w:tc>
        <w:tc>
          <w:tcPr>
            <w:tcW w:w="1737" w:type="dxa"/>
            <w:noWrap/>
            <w:vAlign w:val="center"/>
          </w:tcPr>
          <w:p w:rsidR="006E6F89" w:rsidRDefault="006E6F89">
            <w:pPr>
              <w:widowControl w:val="0"/>
              <w:spacing w:after="0" w:line="240" w:lineRule="exact"/>
              <w:rPr>
                <w:rFonts w:ascii="宋体" w:eastAsia="宋体" w:hAnsi="宋体" w:cs="宋体"/>
                <w:bCs/>
                <w:kern w:val="2"/>
                <w:sz w:val="18"/>
                <w:szCs w:val="18"/>
              </w:rPr>
            </w:pPr>
          </w:p>
        </w:tc>
      </w:tr>
      <w:tr w:rsidR="006E6F89">
        <w:trPr>
          <w:trHeight w:val="1604"/>
          <w:jc w:val="center"/>
        </w:trPr>
        <w:tc>
          <w:tcPr>
            <w:tcW w:w="645" w:type="dxa"/>
            <w:noWrap/>
            <w:vAlign w:val="center"/>
          </w:tcPr>
          <w:p w:rsidR="006E6F89" w:rsidRDefault="00375961">
            <w:pPr>
              <w:widowControl w:val="0"/>
              <w:spacing w:after="0" w:line="240" w:lineRule="exact"/>
              <w:jc w:val="center"/>
              <w:rPr>
                <w:rFonts w:ascii="宋体" w:eastAsia="宋体" w:hAnsi="宋体" w:cs="宋体"/>
                <w:kern w:val="2"/>
                <w:sz w:val="21"/>
                <w:szCs w:val="21"/>
              </w:rPr>
            </w:pPr>
            <w:r>
              <w:rPr>
                <w:rFonts w:ascii="宋体" w:eastAsia="宋体" w:hAnsi="宋体" w:cs="宋体" w:hint="eastAsia"/>
                <w:kern w:val="2"/>
                <w:sz w:val="21"/>
                <w:szCs w:val="21"/>
              </w:rPr>
              <w:t>6</w:t>
            </w:r>
          </w:p>
        </w:tc>
        <w:tc>
          <w:tcPr>
            <w:tcW w:w="1091" w:type="dxa"/>
            <w:noWrap/>
            <w:vAlign w:val="center"/>
          </w:tcPr>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承包</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单位</w:t>
            </w:r>
          </w:p>
          <w:p w:rsidR="006E6F89" w:rsidRDefault="00375961">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tc>
        <w:tc>
          <w:tcPr>
            <w:tcW w:w="5127" w:type="dxa"/>
            <w:noWrap/>
            <w:vAlign w:val="center"/>
          </w:tcPr>
          <w:p w:rsidR="006E6F89" w:rsidRDefault="00375961">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
                <w:kern w:val="2"/>
                <w:sz w:val="21"/>
                <w:szCs w:val="21"/>
              </w:rPr>
              <w:t>企业应</w:t>
            </w:r>
            <w:r>
              <w:rPr>
                <w:rFonts w:ascii="宋体" w:eastAsia="宋体" w:hAnsi="宋体" w:cs="宋体" w:hint="eastAsia"/>
                <w:b/>
                <w:kern w:val="2"/>
                <w:sz w:val="21"/>
                <w:szCs w:val="21"/>
              </w:rPr>
              <w:t>对承包单位的有限空间作业统一协调、管理</w:t>
            </w:r>
            <w:r>
              <w:rPr>
                <w:rFonts w:ascii="宋体" w:eastAsia="宋体" w:hAnsi="宋体" w:cs="宋体" w:hint="eastAsia"/>
                <w:b/>
                <w:kern w:val="2"/>
                <w:sz w:val="21"/>
                <w:szCs w:val="21"/>
              </w:rPr>
              <w:t>。</w:t>
            </w:r>
          </w:p>
        </w:tc>
        <w:tc>
          <w:tcPr>
            <w:tcW w:w="3175" w:type="dxa"/>
            <w:noWrap/>
            <w:vAlign w:val="center"/>
          </w:tcPr>
          <w:p w:rsidR="006E6F89" w:rsidRDefault="00375961">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查阅资料：</w:t>
            </w:r>
          </w:p>
          <w:p w:rsidR="006E6F89" w:rsidRDefault="00375961">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按照</w:t>
            </w:r>
            <w:r>
              <w:rPr>
                <w:rFonts w:ascii="宋体" w:eastAsia="宋体" w:hAnsi="宋体" w:cs="宋体" w:hint="eastAsia"/>
                <w:bCs/>
                <w:kern w:val="2"/>
                <w:sz w:val="21"/>
                <w:szCs w:val="21"/>
              </w:rPr>
              <w:t>(</w:t>
            </w:r>
            <w:r>
              <w:rPr>
                <w:rFonts w:ascii="宋体" w:eastAsia="宋体" w:hAnsi="宋体" w:cs="宋体" w:hint="eastAsia"/>
                <w:bCs/>
                <w:kern w:val="2"/>
                <w:sz w:val="21"/>
                <w:szCs w:val="21"/>
              </w:rPr>
              <w:t>基础管理检查表</w:t>
            </w:r>
            <w:r>
              <w:rPr>
                <w:rFonts w:ascii="宋体" w:eastAsia="宋体" w:hAnsi="宋体" w:cs="宋体" w:hint="eastAsia"/>
                <w:bCs/>
                <w:kern w:val="2"/>
                <w:sz w:val="21"/>
                <w:szCs w:val="21"/>
              </w:rPr>
              <w:t>:</w:t>
            </w:r>
            <w:r>
              <w:rPr>
                <w:rFonts w:ascii="宋体" w:eastAsia="宋体" w:hAnsi="宋体" w:cs="宋体" w:hint="eastAsia"/>
                <w:bCs/>
                <w:kern w:val="2"/>
                <w:sz w:val="21"/>
                <w:szCs w:val="21"/>
              </w:rPr>
              <w:t>安全生产承包租赁类）要求进行资料检查；</w:t>
            </w:r>
          </w:p>
          <w:p w:rsidR="006E6F89" w:rsidRDefault="00375961">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查看企业对承包单位的有限空间作业的审批情况。</w:t>
            </w:r>
          </w:p>
        </w:tc>
        <w:tc>
          <w:tcPr>
            <w:tcW w:w="3027" w:type="dxa"/>
            <w:noWrap/>
            <w:vAlign w:val="center"/>
          </w:tcPr>
          <w:p w:rsidR="006E6F89" w:rsidRDefault="00375961">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《工贸企业有限空间作业安全管理与监督暂行规定》第二十</w:t>
            </w:r>
            <w:r>
              <w:rPr>
                <w:rFonts w:ascii="宋体" w:eastAsia="宋体" w:hAnsi="宋体" w:cs="宋体" w:hint="eastAsia"/>
                <w:bCs/>
                <w:kern w:val="2"/>
                <w:sz w:val="21"/>
                <w:szCs w:val="21"/>
              </w:rPr>
              <w:t>二</w:t>
            </w:r>
            <w:r>
              <w:rPr>
                <w:rFonts w:ascii="宋体" w:eastAsia="宋体" w:hAnsi="宋体" w:cs="宋体" w:hint="eastAsia"/>
                <w:bCs/>
                <w:kern w:val="2"/>
                <w:sz w:val="21"/>
                <w:szCs w:val="21"/>
              </w:rPr>
              <w:t>条</w:t>
            </w:r>
            <w:r>
              <w:rPr>
                <w:rFonts w:ascii="宋体" w:eastAsia="宋体" w:hAnsi="宋体" w:cs="宋体" w:hint="eastAsia"/>
                <w:bCs/>
                <w:kern w:val="2"/>
                <w:sz w:val="21"/>
                <w:szCs w:val="21"/>
              </w:rPr>
              <w:t>。</w:t>
            </w:r>
          </w:p>
        </w:tc>
        <w:tc>
          <w:tcPr>
            <w:tcW w:w="1737" w:type="dxa"/>
            <w:noWrap/>
            <w:vAlign w:val="center"/>
          </w:tcPr>
          <w:p w:rsidR="006E6F89" w:rsidRDefault="006E6F89">
            <w:pPr>
              <w:spacing w:after="0" w:line="240" w:lineRule="exact"/>
              <w:jc w:val="both"/>
              <w:rPr>
                <w:rFonts w:ascii="宋体" w:eastAsia="宋体" w:hAnsi="宋体" w:cs="宋体"/>
                <w:bCs/>
                <w:kern w:val="2"/>
                <w:sz w:val="18"/>
                <w:szCs w:val="18"/>
              </w:rPr>
            </w:pPr>
          </w:p>
        </w:tc>
      </w:tr>
    </w:tbl>
    <w:p w:rsidR="006E6F89" w:rsidRDefault="006E6F89">
      <w:pPr>
        <w:pStyle w:val="2"/>
        <w:spacing w:after="0" w:line="240" w:lineRule="auto"/>
        <w:ind w:left="440" w:firstLine="560"/>
        <w:rPr>
          <w:rFonts w:ascii="Times New Roman" w:eastAsia="仿宋_GB2312" w:hAnsi="Times New Roman" w:cs="Times New Roman"/>
          <w:sz w:val="28"/>
          <w:szCs w:val="28"/>
          <w:u w:val="single"/>
        </w:rPr>
      </w:pPr>
    </w:p>
    <w:p w:rsidR="006E6F89" w:rsidRDefault="006E6F89">
      <w:pPr>
        <w:pStyle w:val="Default"/>
        <w:rPr>
          <w:rFonts w:ascii="Times New Roman" w:eastAsia="仿宋_GB2312" w:cs="Times New Roman"/>
          <w:color w:val="auto"/>
          <w:sz w:val="28"/>
          <w:szCs w:val="28"/>
          <w:u w:val="single"/>
        </w:rPr>
      </w:pPr>
    </w:p>
    <w:p w:rsidR="006E6F89" w:rsidRDefault="00375961">
      <w:pPr>
        <w:pStyle w:val="20"/>
        <w:jc w:val="center"/>
        <w:rPr>
          <w:rFonts w:hint="default"/>
          <w:sz w:val="44"/>
          <w:szCs w:val="44"/>
        </w:rPr>
      </w:pPr>
      <w:bookmarkStart w:id="15" w:name="_Toc25119"/>
      <w:bookmarkStart w:id="16" w:name="_Toc24625"/>
      <w:r>
        <w:rPr>
          <w:sz w:val="44"/>
          <w:szCs w:val="44"/>
        </w:rPr>
        <w:lastRenderedPageBreak/>
        <w:t>工贸企业危险化学品安全生产监管执法检查表</w:t>
      </w:r>
      <w:bookmarkEnd w:id="15"/>
      <w:bookmarkEnd w:id="16"/>
    </w:p>
    <w:tbl>
      <w:tblPr>
        <w:tblW w:w="1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091"/>
        <w:gridCol w:w="6382"/>
        <w:gridCol w:w="2236"/>
        <w:gridCol w:w="3022"/>
        <w:gridCol w:w="1426"/>
      </w:tblGrid>
      <w:tr w:rsidR="006E6F89">
        <w:trPr>
          <w:trHeight w:val="381"/>
          <w:tblHeader/>
          <w:jc w:val="center"/>
        </w:trPr>
        <w:tc>
          <w:tcPr>
            <w:tcW w:w="734"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序号</w:t>
            </w:r>
          </w:p>
        </w:tc>
        <w:tc>
          <w:tcPr>
            <w:tcW w:w="1091"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检查项目</w:t>
            </w:r>
          </w:p>
        </w:tc>
        <w:tc>
          <w:tcPr>
            <w:tcW w:w="6382"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检查内容</w:t>
            </w:r>
          </w:p>
        </w:tc>
        <w:tc>
          <w:tcPr>
            <w:tcW w:w="2236"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检查方法</w:t>
            </w:r>
          </w:p>
        </w:tc>
        <w:tc>
          <w:tcPr>
            <w:tcW w:w="3022"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检查依据</w:t>
            </w:r>
          </w:p>
        </w:tc>
        <w:tc>
          <w:tcPr>
            <w:tcW w:w="1426" w:type="dxa"/>
            <w:noWrap/>
            <w:vAlign w:val="center"/>
          </w:tcPr>
          <w:p w:rsidR="006E6F89" w:rsidRDefault="00375961">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检查情况</w:t>
            </w:r>
          </w:p>
        </w:tc>
      </w:tr>
      <w:tr w:rsidR="006E6F89">
        <w:trPr>
          <w:trHeight w:hRule="exact" w:val="2003"/>
          <w:jc w:val="center"/>
        </w:trPr>
        <w:tc>
          <w:tcPr>
            <w:tcW w:w="734" w:type="dxa"/>
            <w:vMerge w:val="restart"/>
            <w:noWrap/>
            <w:vAlign w:val="center"/>
          </w:tcPr>
          <w:p w:rsidR="006E6F89" w:rsidRDefault="00375961">
            <w:pPr>
              <w:spacing w:after="0" w:line="240" w:lineRule="exact"/>
              <w:jc w:val="center"/>
              <w:rPr>
                <w:rFonts w:ascii="宋体" w:eastAsia="宋体" w:hAnsi="宋体" w:cs="宋体"/>
                <w:bCs/>
                <w:sz w:val="18"/>
                <w:szCs w:val="18"/>
              </w:rPr>
            </w:pPr>
            <w:r>
              <w:rPr>
                <w:rFonts w:ascii="宋体" w:eastAsia="宋体" w:hAnsi="宋体" w:cs="宋体" w:hint="eastAsia"/>
                <w:bCs/>
                <w:sz w:val="21"/>
                <w:szCs w:val="21"/>
              </w:rPr>
              <w:t>1</w:t>
            </w:r>
          </w:p>
        </w:tc>
        <w:tc>
          <w:tcPr>
            <w:tcW w:w="1091" w:type="dxa"/>
            <w:vMerge w:val="restart"/>
            <w:noWrap/>
            <w:vAlign w:val="center"/>
          </w:tcPr>
          <w:p w:rsidR="006E6F89" w:rsidRDefault="00375961">
            <w:pPr>
              <w:spacing w:after="0" w:line="300" w:lineRule="exact"/>
              <w:jc w:val="both"/>
              <w:rPr>
                <w:rFonts w:ascii="宋体" w:eastAsia="宋体" w:hAnsi="宋体" w:cs="宋体"/>
                <w:bCs/>
                <w:sz w:val="21"/>
                <w:szCs w:val="21"/>
              </w:rPr>
            </w:pPr>
            <w:r>
              <w:rPr>
                <w:rFonts w:ascii="宋体" w:eastAsia="宋体" w:hAnsi="宋体" w:cs="宋体" w:hint="eastAsia"/>
                <w:bCs/>
                <w:sz w:val="21"/>
                <w:szCs w:val="21"/>
              </w:rPr>
              <w:t>危险化学品储存、</w:t>
            </w:r>
          </w:p>
          <w:p w:rsidR="006E6F89" w:rsidRDefault="00375961">
            <w:pPr>
              <w:spacing w:after="0" w:line="300" w:lineRule="exact"/>
              <w:jc w:val="center"/>
              <w:rPr>
                <w:rFonts w:ascii="宋体" w:eastAsia="宋体" w:hAnsi="宋体" w:cs="宋体"/>
                <w:bCs/>
                <w:sz w:val="21"/>
                <w:szCs w:val="21"/>
              </w:rPr>
            </w:pPr>
            <w:r>
              <w:rPr>
                <w:rFonts w:ascii="宋体" w:eastAsia="宋体" w:hAnsi="宋体" w:cs="宋体" w:hint="eastAsia"/>
                <w:bCs/>
                <w:sz w:val="21"/>
                <w:szCs w:val="21"/>
              </w:rPr>
              <w:t>使用安全</w:t>
            </w:r>
          </w:p>
        </w:tc>
        <w:tc>
          <w:tcPr>
            <w:tcW w:w="6382" w:type="dxa"/>
            <w:noWrap/>
            <w:vAlign w:val="center"/>
          </w:tcPr>
          <w:p w:rsidR="006E6F89" w:rsidRDefault="00375961">
            <w:pPr>
              <w:spacing w:after="0" w:line="260" w:lineRule="exact"/>
              <w:rPr>
                <w:rFonts w:ascii="宋体" w:eastAsia="宋体" w:hAnsi="宋体" w:cs="宋体"/>
                <w:b/>
                <w:sz w:val="21"/>
                <w:szCs w:val="21"/>
              </w:rPr>
            </w:pPr>
            <w:r>
              <w:rPr>
                <w:rFonts w:ascii="宋体" w:eastAsia="宋体" w:hAnsi="宋体" w:cs="宋体" w:hint="eastAsia"/>
                <w:b/>
                <w:sz w:val="21"/>
                <w:szCs w:val="21"/>
              </w:rPr>
              <w:t>1.</w:t>
            </w:r>
            <w:r>
              <w:rPr>
                <w:rFonts w:ascii="宋体" w:eastAsia="宋体" w:hAnsi="宋体" w:cs="宋体" w:hint="eastAsia"/>
                <w:b/>
                <w:sz w:val="21"/>
                <w:szCs w:val="21"/>
              </w:rPr>
              <w:t>三同时管理</w:t>
            </w:r>
          </w:p>
          <w:p w:rsidR="006E6F89" w:rsidRDefault="00375961">
            <w:pPr>
              <w:spacing w:after="0" w:line="260" w:lineRule="exact"/>
              <w:rPr>
                <w:rFonts w:ascii="宋体" w:eastAsia="宋体" w:hAnsi="宋体" w:cs="宋体"/>
                <w:b/>
                <w:sz w:val="21"/>
                <w:szCs w:val="21"/>
              </w:rPr>
            </w:pPr>
            <w:r>
              <w:rPr>
                <w:rFonts w:ascii="宋体" w:eastAsia="宋体" w:hAnsi="宋体" w:cs="宋体" w:hint="eastAsia"/>
                <w:b/>
                <w:sz w:val="21"/>
                <w:szCs w:val="21"/>
              </w:rPr>
              <w:t>1.1</w:t>
            </w:r>
            <w:r>
              <w:rPr>
                <w:rFonts w:ascii="宋体" w:eastAsia="宋体" w:hAnsi="宋体" w:cs="宋体" w:hint="eastAsia"/>
                <w:b/>
                <w:sz w:val="21"/>
                <w:szCs w:val="21"/>
              </w:rPr>
              <w:t>新建、改建、扩建生产、储存危险化学品的建设项目，应当由安全生产监督管理部门进行安全条件审查。</w:t>
            </w:r>
          </w:p>
          <w:p w:rsidR="006E6F89" w:rsidRDefault="00375961">
            <w:pPr>
              <w:spacing w:after="0" w:line="260" w:lineRule="exact"/>
              <w:rPr>
                <w:rFonts w:ascii="宋体" w:eastAsia="宋体" w:hAnsi="宋体" w:cs="宋体"/>
                <w:bCs/>
                <w:sz w:val="21"/>
                <w:szCs w:val="21"/>
              </w:rPr>
            </w:pPr>
            <w:r>
              <w:rPr>
                <w:rFonts w:ascii="宋体" w:eastAsia="宋体" w:hAnsi="宋体" w:cs="宋体" w:hint="eastAsia"/>
                <w:b/>
                <w:sz w:val="21"/>
                <w:szCs w:val="21"/>
              </w:rPr>
              <w:t>1.2</w:t>
            </w:r>
            <w:r>
              <w:rPr>
                <w:rFonts w:ascii="宋体" w:eastAsia="宋体" w:hAnsi="宋体" w:cs="宋体" w:hint="eastAsia"/>
                <w:b/>
                <w:sz w:val="21"/>
                <w:szCs w:val="21"/>
              </w:rPr>
              <w:t>生产、储存危险化学品的企业，应当委托具备国家规定的资质条件的机构，对本企业的安全生产条件每</w:t>
            </w:r>
            <w:r>
              <w:rPr>
                <w:rFonts w:ascii="宋体" w:eastAsia="宋体" w:hAnsi="宋体" w:cs="宋体" w:hint="eastAsia"/>
                <w:b/>
                <w:sz w:val="21"/>
                <w:szCs w:val="21"/>
              </w:rPr>
              <w:t>3</w:t>
            </w:r>
            <w:r>
              <w:rPr>
                <w:rFonts w:ascii="宋体" w:eastAsia="宋体" w:hAnsi="宋体" w:cs="宋体" w:hint="eastAsia"/>
                <w:b/>
                <w:sz w:val="21"/>
                <w:szCs w:val="21"/>
              </w:rPr>
              <w:t>年进行一次安全评价</w:t>
            </w:r>
            <w:r>
              <w:rPr>
                <w:rFonts w:ascii="宋体" w:eastAsia="宋体" w:hAnsi="宋体" w:cs="宋体" w:hint="eastAsia"/>
                <w:bCs/>
                <w:sz w:val="21"/>
                <w:szCs w:val="21"/>
              </w:rPr>
              <w:t>，</w:t>
            </w:r>
            <w:r>
              <w:rPr>
                <w:rFonts w:ascii="宋体" w:eastAsia="宋体" w:hAnsi="宋体" w:cs="宋体" w:hint="eastAsia"/>
                <w:b/>
                <w:sz w:val="21"/>
                <w:szCs w:val="21"/>
              </w:rPr>
              <w:t>提出安全评价报告。</w:t>
            </w:r>
          </w:p>
        </w:tc>
        <w:tc>
          <w:tcPr>
            <w:tcW w:w="2236" w:type="dxa"/>
            <w:noWrap/>
            <w:vAlign w:val="center"/>
          </w:tcPr>
          <w:p w:rsidR="006E6F89" w:rsidRDefault="00375961">
            <w:pPr>
              <w:spacing w:after="0" w:line="280" w:lineRule="exact"/>
              <w:rPr>
                <w:rFonts w:ascii="宋体" w:eastAsia="宋体" w:hAnsi="宋体" w:cs="宋体"/>
                <w:bCs/>
                <w:sz w:val="21"/>
                <w:szCs w:val="21"/>
              </w:rPr>
            </w:pPr>
            <w:r>
              <w:rPr>
                <w:rFonts w:ascii="宋体" w:eastAsia="宋体" w:hAnsi="宋体" w:cs="宋体" w:hint="eastAsia"/>
                <w:bCs/>
                <w:sz w:val="21"/>
                <w:szCs w:val="21"/>
              </w:rPr>
              <w:t>现场检查、资料检查。</w:t>
            </w:r>
          </w:p>
        </w:tc>
        <w:tc>
          <w:tcPr>
            <w:tcW w:w="3022" w:type="dxa"/>
            <w:noWrap/>
            <w:vAlign w:val="center"/>
          </w:tcPr>
          <w:p w:rsidR="006E6F89" w:rsidRDefault="00375961">
            <w:pPr>
              <w:spacing w:after="0" w:line="280" w:lineRule="exact"/>
              <w:rPr>
                <w:rFonts w:ascii="宋体" w:eastAsia="宋体" w:hAnsi="宋体" w:cs="宋体"/>
                <w:bCs/>
                <w:sz w:val="21"/>
                <w:szCs w:val="21"/>
                <w:lang w:val="zh-CN"/>
              </w:rPr>
            </w:pP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第十二条、第二十二条、第七十六条、第八十条。</w:t>
            </w:r>
          </w:p>
        </w:tc>
        <w:tc>
          <w:tcPr>
            <w:tcW w:w="1426" w:type="dxa"/>
            <w:noWrap/>
            <w:vAlign w:val="center"/>
          </w:tcPr>
          <w:p w:rsidR="006E6F89" w:rsidRDefault="006E6F89">
            <w:pPr>
              <w:widowControl w:val="0"/>
              <w:spacing w:line="240" w:lineRule="exact"/>
              <w:jc w:val="both"/>
              <w:rPr>
                <w:rFonts w:ascii="宋体" w:eastAsia="宋体" w:hAnsi="宋体" w:cs="宋体"/>
                <w:bCs/>
                <w:kern w:val="2"/>
                <w:sz w:val="18"/>
                <w:szCs w:val="18"/>
                <w:lang w:val="zh-CN" w:bidi="zh-CN"/>
              </w:rPr>
            </w:pPr>
          </w:p>
        </w:tc>
      </w:tr>
      <w:tr w:rsidR="006E6F89">
        <w:trPr>
          <w:trHeight w:val="5734"/>
          <w:jc w:val="center"/>
        </w:trPr>
        <w:tc>
          <w:tcPr>
            <w:tcW w:w="734" w:type="dxa"/>
            <w:vMerge/>
            <w:noWrap/>
            <w:vAlign w:val="center"/>
          </w:tcPr>
          <w:p w:rsidR="006E6F89" w:rsidRDefault="006E6F89">
            <w:pPr>
              <w:spacing w:after="0" w:line="240" w:lineRule="exact"/>
              <w:jc w:val="center"/>
              <w:rPr>
                <w:rFonts w:ascii="宋体" w:eastAsia="宋体" w:hAnsi="宋体" w:cs="宋体"/>
                <w:bCs/>
                <w:sz w:val="18"/>
                <w:szCs w:val="18"/>
              </w:rPr>
            </w:pPr>
          </w:p>
        </w:tc>
        <w:tc>
          <w:tcPr>
            <w:tcW w:w="1091" w:type="dxa"/>
            <w:vMerge/>
            <w:noWrap/>
          </w:tcPr>
          <w:p w:rsidR="006E6F89" w:rsidRDefault="006E6F89">
            <w:pPr>
              <w:spacing w:after="0" w:line="300" w:lineRule="exact"/>
              <w:rPr>
                <w:rFonts w:ascii="宋体" w:eastAsia="宋体" w:hAnsi="宋体" w:cs="宋体"/>
                <w:bCs/>
                <w:sz w:val="21"/>
                <w:szCs w:val="21"/>
              </w:rPr>
            </w:pPr>
          </w:p>
        </w:tc>
        <w:tc>
          <w:tcPr>
            <w:tcW w:w="6382" w:type="dxa"/>
            <w:noWrap/>
            <w:vAlign w:val="center"/>
          </w:tcPr>
          <w:p w:rsidR="006E6F89" w:rsidRDefault="00375961">
            <w:pPr>
              <w:spacing w:after="0" w:line="260" w:lineRule="exact"/>
              <w:rPr>
                <w:rFonts w:ascii="宋体" w:eastAsia="宋体" w:hAnsi="宋体" w:cs="宋体"/>
                <w:b/>
                <w:bCs/>
              </w:rPr>
            </w:pPr>
            <w:r>
              <w:rPr>
                <w:rFonts w:ascii="宋体" w:eastAsia="宋体" w:hAnsi="宋体" w:cs="宋体" w:hint="eastAsia"/>
                <w:b/>
                <w:bCs/>
              </w:rPr>
              <w:t>2.</w:t>
            </w:r>
            <w:r>
              <w:rPr>
                <w:rFonts w:ascii="宋体" w:eastAsia="宋体" w:hAnsi="宋体" w:cs="宋体" w:hint="eastAsia"/>
                <w:b/>
                <w:bCs/>
              </w:rPr>
              <w:t>制度规程以及特殊作业管理</w:t>
            </w:r>
          </w:p>
          <w:p w:rsidR="006E6F89" w:rsidRDefault="00375961">
            <w:pPr>
              <w:pStyle w:val="2"/>
              <w:spacing w:line="260" w:lineRule="exact"/>
              <w:ind w:leftChars="0" w:left="0" w:firstLineChars="0" w:firstLine="0"/>
              <w:rPr>
                <w:rFonts w:ascii="宋体" w:eastAsia="宋体" w:hAnsi="宋体" w:cs="宋体"/>
                <w:bCs/>
                <w:sz w:val="21"/>
                <w:szCs w:val="21"/>
              </w:rPr>
            </w:pPr>
            <w:r>
              <w:rPr>
                <w:rFonts w:ascii="宋体" w:eastAsia="宋体" w:hAnsi="宋体" w:cs="宋体" w:hint="eastAsia"/>
                <w:b/>
                <w:sz w:val="21"/>
                <w:szCs w:val="21"/>
              </w:rPr>
              <w:t>2.1</w:t>
            </w:r>
            <w:r>
              <w:rPr>
                <w:rFonts w:ascii="宋体" w:eastAsia="宋体" w:hAnsi="宋体" w:cs="宋体" w:hint="eastAsia"/>
                <w:b/>
                <w:sz w:val="21"/>
                <w:szCs w:val="21"/>
              </w:rPr>
              <w:t>危险化学品生产、储存和使用单位应当建立危险化学品储存安全管理制度和操作规程，</w:t>
            </w:r>
            <w:r>
              <w:rPr>
                <w:rFonts w:ascii="宋体" w:eastAsia="宋体" w:hAnsi="宋体" w:cs="宋体" w:hint="eastAsia"/>
                <w:bCs/>
                <w:sz w:val="21"/>
                <w:szCs w:val="21"/>
              </w:rPr>
              <w:t>对专用仓库、专用场地的危险化学品实施分类、分隔储存，不得超范围储存、超量储存、禁忌物混杂储存或者将爆炸品、遇湿燃烧物品、剧毒化学品露天存放，不得擅自停用报警、联锁系统和供风、供气等公用工程系统。</w:t>
            </w:r>
          </w:p>
          <w:p w:rsidR="006E6F89" w:rsidRDefault="00375961">
            <w:pPr>
              <w:pStyle w:val="aa"/>
              <w:spacing w:before="0" w:beforeAutospacing="0" w:after="0" w:afterAutospacing="0" w:line="260" w:lineRule="exact"/>
              <w:rPr>
                <w:b/>
                <w:sz w:val="21"/>
                <w:szCs w:val="21"/>
              </w:rPr>
            </w:pPr>
            <w:r>
              <w:rPr>
                <w:rFonts w:hint="eastAsia"/>
                <w:bCs/>
                <w:sz w:val="21"/>
                <w:szCs w:val="21"/>
              </w:rPr>
              <w:t>2.2</w:t>
            </w:r>
            <w:r>
              <w:rPr>
                <w:rFonts w:hint="eastAsia"/>
                <w:b/>
                <w:sz w:val="21"/>
                <w:szCs w:val="21"/>
              </w:rPr>
              <w:t>储存危险化学品的单位应当建立危险化学品出入库核查、登记制度。</w:t>
            </w:r>
          </w:p>
          <w:p w:rsidR="006E6F89" w:rsidRDefault="00375961">
            <w:pPr>
              <w:pStyle w:val="aa"/>
              <w:spacing w:before="0" w:beforeAutospacing="0" w:after="0" w:afterAutospacing="0" w:line="260" w:lineRule="exact"/>
              <w:rPr>
                <w:b/>
                <w:sz w:val="21"/>
                <w:szCs w:val="21"/>
              </w:rPr>
            </w:pPr>
            <w:r>
              <w:rPr>
                <w:rFonts w:hint="eastAsia"/>
                <w:b/>
                <w:sz w:val="21"/>
                <w:szCs w:val="21"/>
              </w:rPr>
              <w:t>2.3</w:t>
            </w:r>
            <w:r>
              <w:rPr>
                <w:rFonts w:hint="eastAsia"/>
                <w:b/>
                <w:sz w:val="21"/>
                <w:szCs w:val="21"/>
              </w:rPr>
              <w:t>危险化学品生产、储存和使用单位应当建立检维修和动火、有限空间等特殊作业安全管理制度。</w:t>
            </w:r>
          </w:p>
          <w:p w:rsidR="006E6F89" w:rsidRDefault="00375961">
            <w:pPr>
              <w:pStyle w:val="aa"/>
              <w:spacing w:before="0" w:beforeAutospacing="0" w:after="0" w:afterAutospacing="0" w:line="260" w:lineRule="exact"/>
              <w:rPr>
                <w:bCs/>
                <w:sz w:val="21"/>
                <w:szCs w:val="21"/>
              </w:rPr>
            </w:pPr>
            <w:r>
              <w:rPr>
                <w:rFonts w:hint="eastAsia"/>
                <w:bCs/>
                <w:sz w:val="21"/>
                <w:szCs w:val="21"/>
              </w:rPr>
              <w:t>2.3.1</w:t>
            </w:r>
            <w:r>
              <w:rPr>
                <w:rFonts w:hint="eastAsia"/>
                <w:bCs/>
                <w:sz w:val="21"/>
                <w:szCs w:val="21"/>
              </w:rPr>
              <w:t>作业前应当制定检维修作业方案，经风险评估后，由单位主要负责人签字；对实施过程中的风险分析、隔绝置换、安全措施、技术交底等应当作出书面记录。</w:t>
            </w:r>
          </w:p>
          <w:p w:rsidR="006E6F89" w:rsidRDefault="00375961">
            <w:pPr>
              <w:pStyle w:val="aa"/>
              <w:spacing w:before="0" w:beforeAutospacing="0" w:after="0" w:afterAutospacing="0" w:line="260" w:lineRule="exact"/>
              <w:rPr>
                <w:bCs/>
                <w:sz w:val="21"/>
                <w:szCs w:val="21"/>
              </w:rPr>
            </w:pPr>
            <w:r>
              <w:rPr>
                <w:rFonts w:hint="eastAsia"/>
                <w:bCs/>
                <w:sz w:val="21"/>
                <w:szCs w:val="21"/>
              </w:rPr>
              <w:t>2.3.2</w:t>
            </w:r>
            <w:r>
              <w:rPr>
                <w:rFonts w:hint="eastAsia"/>
                <w:bCs/>
                <w:sz w:val="21"/>
                <w:szCs w:val="21"/>
              </w:rPr>
              <w:t>聘请外来人员作业的，应当查验作业单位和人员的相关资质、资格，签订安全管理协议，对作业全程实施安全监督。</w:t>
            </w:r>
          </w:p>
          <w:p w:rsidR="006E6F89" w:rsidRDefault="00375961">
            <w:pPr>
              <w:pStyle w:val="aa"/>
              <w:spacing w:before="0" w:beforeAutospacing="0" w:after="0" w:afterAutospacing="0" w:line="260" w:lineRule="exact"/>
              <w:rPr>
                <w:bCs/>
                <w:sz w:val="21"/>
                <w:szCs w:val="21"/>
              </w:rPr>
            </w:pPr>
            <w:r>
              <w:rPr>
                <w:rFonts w:hint="eastAsia"/>
                <w:bCs/>
                <w:sz w:val="21"/>
                <w:szCs w:val="21"/>
              </w:rPr>
              <w:t>2.3.3</w:t>
            </w:r>
            <w:r>
              <w:rPr>
                <w:rFonts w:hint="eastAsia"/>
                <w:bCs/>
                <w:sz w:val="21"/>
                <w:szCs w:val="21"/>
              </w:rPr>
              <w:t>危险化学品生产、储存和使用单位对动火、有限空间等特殊作业应当执行风险辨识、票证审批等相关安全管理规定。</w:t>
            </w:r>
          </w:p>
          <w:p w:rsidR="006E6F89" w:rsidRDefault="00375961">
            <w:pPr>
              <w:spacing w:after="0" w:line="260" w:lineRule="exact"/>
            </w:pPr>
            <w:r>
              <w:rPr>
                <w:rFonts w:ascii="宋体" w:eastAsia="宋体" w:hAnsi="宋体" w:cs="宋体" w:hint="eastAsia"/>
                <w:bCs/>
                <w:sz w:val="21"/>
                <w:szCs w:val="21"/>
              </w:rPr>
              <w:t>2.3.4</w:t>
            </w:r>
            <w:r>
              <w:rPr>
                <w:rFonts w:ascii="宋体" w:eastAsia="宋体" w:hAnsi="宋体" w:cs="宋体" w:hint="eastAsia"/>
                <w:bCs/>
                <w:sz w:val="21"/>
                <w:szCs w:val="21"/>
              </w:rPr>
              <w:t>作业前应当进行安全培训，确定专人进行现场作业安全管理，控制作业现场人数，不得在同一时间、同一地点进行相互禁忌的作业。</w:t>
            </w:r>
          </w:p>
        </w:tc>
        <w:tc>
          <w:tcPr>
            <w:tcW w:w="2236" w:type="dxa"/>
            <w:noWrap/>
            <w:vAlign w:val="center"/>
          </w:tcPr>
          <w:p w:rsidR="006E6F89" w:rsidRDefault="00375961">
            <w:pPr>
              <w:spacing w:after="0" w:line="280" w:lineRule="exact"/>
              <w:rPr>
                <w:rFonts w:ascii="宋体" w:eastAsia="宋体" w:hAnsi="宋体" w:cs="宋体"/>
                <w:bCs/>
                <w:sz w:val="21"/>
                <w:szCs w:val="21"/>
              </w:rPr>
            </w:pPr>
            <w:r>
              <w:rPr>
                <w:rFonts w:ascii="宋体" w:eastAsia="宋体" w:hAnsi="宋体" w:cs="宋体" w:hint="eastAsia"/>
                <w:bCs/>
                <w:sz w:val="21"/>
                <w:szCs w:val="21"/>
              </w:rPr>
              <w:t>现场检</w:t>
            </w:r>
            <w:r>
              <w:rPr>
                <w:rFonts w:ascii="宋体" w:eastAsia="宋体" w:hAnsi="宋体" w:cs="宋体" w:hint="eastAsia"/>
                <w:bCs/>
                <w:sz w:val="21"/>
                <w:szCs w:val="21"/>
              </w:rPr>
              <w:t>查，查阅制度和安全操作规程文本。</w:t>
            </w:r>
          </w:p>
        </w:tc>
        <w:tc>
          <w:tcPr>
            <w:tcW w:w="3022" w:type="dxa"/>
            <w:noWrap/>
            <w:vAlign w:val="center"/>
          </w:tcPr>
          <w:p w:rsidR="006E6F89" w:rsidRDefault="00375961">
            <w:pPr>
              <w:spacing w:after="0" w:line="280" w:lineRule="exact"/>
              <w:rPr>
                <w:rFonts w:ascii="宋体" w:eastAsia="宋体" w:hAnsi="宋体" w:cs="宋体"/>
                <w:bCs/>
                <w:sz w:val="21"/>
                <w:szCs w:val="21"/>
              </w:rPr>
            </w:pPr>
            <w:r>
              <w:rPr>
                <w:rFonts w:ascii="宋体" w:eastAsia="宋体" w:hAnsi="宋体" w:cs="宋体" w:hint="eastAsia"/>
                <w:bCs/>
                <w:sz w:val="21"/>
                <w:szCs w:val="21"/>
              </w:rPr>
              <w:t>《山东省危险化学品安全管理办法》第十五条；</w:t>
            </w:r>
          </w:p>
          <w:p w:rsidR="006E6F89" w:rsidRDefault="00375961">
            <w:pPr>
              <w:spacing w:after="0" w:line="280" w:lineRule="exact"/>
              <w:rPr>
                <w:rFonts w:ascii="宋体" w:eastAsia="宋体" w:hAnsi="宋体" w:cs="宋体"/>
                <w:bCs/>
                <w:sz w:val="21"/>
                <w:szCs w:val="21"/>
              </w:rPr>
            </w:pP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第二十五条、第七十八条；</w:t>
            </w:r>
          </w:p>
          <w:p w:rsidR="006E6F89" w:rsidRDefault="00375961">
            <w:pPr>
              <w:spacing w:after="0" w:line="280" w:lineRule="exact"/>
              <w:rPr>
                <w:rFonts w:ascii="宋体" w:eastAsia="宋体" w:hAnsi="宋体" w:cs="宋体"/>
                <w:bCs/>
                <w:sz w:val="21"/>
                <w:szCs w:val="21"/>
              </w:rPr>
            </w:pPr>
            <w:r>
              <w:rPr>
                <w:rFonts w:ascii="宋体" w:eastAsia="宋体" w:hAnsi="宋体" w:cs="宋体" w:hint="eastAsia"/>
                <w:bCs/>
                <w:sz w:val="21"/>
                <w:szCs w:val="21"/>
              </w:rPr>
              <w:t>《山东省危险化学品安全管理办法》第十五条；</w:t>
            </w:r>
          </w:p>
          <w:p w:rsidR="006E6F89" w:rsidRDefault="00375961">
            <w:pPr>
              <w:spacing w:after="0" w:line="280" w:lineRule="exact"/>
            </w:pP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第十二条、第七十八条。</w:t>
            </w:r>
          </w:p>
        </w:tc>
        <w:tc>
          <w:tcPr>
            <w:tcW w:w="1426" w:type="dxa"/>
            <w:noWrap/>
            <w:vAlign w:val="center"/>
          </w:tcPr>
          <w:p w:rsidR="006E6F89" w:rsidRDefault="006E6F89">
            <w:pPr>
              <w:widowControl w:val="0"/>
              <w:spacing w:line="240" w:lineRule="exact"/>
              <w:jc w:val="both"/>
              <w:rPr>
                <w:rFonts w:ascii="宋体" w:eastAsia="宋体" w:hAnsi="宋体" w:cs="宋体"/>
                <w:bCs/>
                <w:kern w:val="2"/>
                <w:sz w:val="18"/>
                <w:szCs w:val="18"/>
                <w:lang w:val="zh-CN" w:bidi="zh-CN"/>
              </w:rPr>
            </w:pPr>
          </w:p>
        </w:tc>
      </w:tr>
      <w:tr w:rsidR="006E6F89">
        <w:trPr>
          <w:trHeight w:val="2106"/>
          <w:jc w:val="center"/>
        </w:trPr>
        <w:tc>
          <w:tcPr>
            <w:tcW w:w="734" w:type="dxa"/>
            <w:vMerge w:val="restart"/>
            <w:noWrap/>
            <w:vAlign w:val="center"/>
          </w:tcPr>
          <w:p w:rsidR="006E6F89" w:rsidRDefault="00375961">
            <w:pPr>
              <w:spacing w:after="0" w:line="240" w:lineRule="exact"/>
              <w:jc w:val="center"/>
            </w:pPr>
            <w:r>
              <w:rPr>
                <w:rFonts w:ascii="宋体" w:eastAsia="宋体" w:hAnsi="宋体" w:cs="宋体" w:hint="eastAsia"/>
                <w:bCs/>
                <w:sz w:val="21"/>
                <w:szCs w:val="21"/>
              </w:rPr>
              <w:lastRenderedPageBreak/>
              <w:t>1</w:t>
            </w:r>
          </w:p>
        </w:tc>
        <w:tc>
          <w:tcPr>
            <w:tcW w:w="1091" w:type="dxa"/>
            <w:vMerge w:val="restart"/>
            <w:noWrap/>
            <w:vAlign w:val="center"/>
          </w:tcPr>
          <w:p w:rsidR="006E6F89" w:rsidRDefault="00375961">
            <w:pPr>
              <w:spacing w:after="0" w:line="300" w:lineRule="exact"/>
              <w:jc w:val="both"/>
              <w:rPr>
                <w:rFonts w:ascii="宋体" w:eastAsia="宋体" w:hAnsi="宋体" w:cs="宋体"/>
                <w:bCs/>
                <w:sz w:val="21"/>
                <w:szCs w:val="21"/>
              </w:rPr>
            </w:pPr>
            <w:r>
              <w:rPr>
                <w:rFonts w:ascii="宋体" w:eastAsia="宋体" w:hAnsi="宋体" w:cs="宋体" w:hint="eastAsia"/>
                <w:bCs/>
                <w:sz w:val="21"/>
                <w:szCs w:val="21"/>
              </w:rPr>
              <w:t>危险化学品储存、</w:t>
            </w:r>
          </w:p>
          <w:p w:rsidR="006E6F89" w:rsidRDefault="00375961">
            <w:pPr>
              <w:spacing w:after="0" w:line="300" w:lineRule="exact"/>
              <w:jc w:val="center"/>
            </w:pPr>
            <w:r>
              <w:rPr>
                <w:rFonts w:ascii="宋体" w:eastAsia="宋体" w:hAnsi="宋体" w:cs="宋体" w:hint="eastAsia"/>
                <w:bCs/>
                <w:sz w:val="21"/>
                <w:szCs w:val="21"/>
              </w:rPr>
              <w:t>使用安全</w:t>
            </w:r>
          </w:p>
        </w:tc>
        <w:tc>
          <w:tcPr>
            <w:tcW w:w="6382" w:type="dxa"/>
            <w:noWrap/>
            <w:vAlign w:val="center"/>
          </w:tcPr>
          <w:p w:rsidR="006E6F89" w:rsidRDefault="00375961">
            <w:pPr>
              <w:spacing w:after="0" w:line="260" w:lineRule="exact"/>
              <w:rPr>
                <w:rFonts w:ascii="宋体" w:eastAsia="宋体" w:hAnsi="宋体" w:cs="宋体"/>
                <w:b/>
                <w:sz w:val="21"/>
                <w:szCs w:val="21"/>
              </w:rPr>
            </w:pPr>
            <w:r>
              <w:rPr>
                <w:rFonts w:ascii="宋体" w:eastAsia="宋体" w:hAnsi="宋体" w:cs="宋体" w:hint="eastAsia"/>
                <w:b/>
                <w:sz w:val="21"/>
                <w:szCs w:val="21"/>
              </w:rPr>
              <w:t>2.4</w:t>
            </w:r>
            <w:r>
              <w:rPr>
                <w:rFonts w:ascii="宋体" w:eastAsia="宋体" w:hAnsi="宋体" w:cs="宋体" w:hint="eastAsia"/>
                <w:b/>
                <w:sz w:val="21"/>
                <w:szCs w:val="21"/>
              </w:rPr>
              <w:t>生产、储存危险化学品的单位，应当对其铺设的危险化学品管道设置明显标志，并对危险化学品管道定期检查、检测。</w:t>
            </w:r>
          </w:p>
          <w:p w:rsidR="006E6F89" w:rsidRDefault="00375961">
            <w:pPr>
              <w:spacing w:after="0" w:line="280" w:lineRule="exact"/>
            </w:pPr>
            <w:r>
              <w:rPr>
                <w:rFonts w:ascii="宋体" w:eastAsia="宋体" w:hAnsi="宋体" w:cs="宋体" w:hint="eastAsia"/>
                <w:bCs/>
                <w:sz w:val="21"/>
                <w:szCs w:val="21"/>
              </w:rPr>
              <w:t>进行可能危及危险化学品管道安全的施工作业，施工单位应当在开工的</w:t>
            </w:r>
            <w:r>
              <w:rPr>
                <w:rFonts w:ascii="宋体" w:eastAsia="宋体" w:hAnsi="宋体" w:cs="宋体" w:hint="eastAsia"/>
                <w:bCs/>
                <w:sz w:val="21"/>
                <w:szCs w:val="21"/>
              </w:rPr>
              <w:t>7</w:t>
            </w:r>
            <w:r>
              <w:rPr>
                <w:rFonts w:ascii="宋体" w:eastAsia="宋体" w:hAnsi="宋体" w:cs="宋体" w:hint="eastAsia"/>
                <w:bCs/>
                <w:sz w:val="21"/>
                <w:szCs w:val="21"/>
              </w:rPr>
              <w:t>日前书面通知管道所属单位，并与管道所属单位共同制定应急预案，采取相应的安全防护措施。管道所属单位应当指派专门人员到现场进行管道安全保护指导。</w:t>
            </w:r>
          </w:p>
        </w:tc>
        <w:tc>
          <w:tcPr>
            <w:tcW w:w="2236" w:type="dxa"/>
            <w:noWrap/>
            <w:vAlign w:val="center"/>
          </w:tcPr>
          <w:p w:rsidR="006E6F89" w:rsidRDefault="00375961">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022" w:type="dxa"/>
            <w:noWrap/>
            <w:vAlign w:val="center"/>
          </w:tcPr>
          <w:p w:rsidR="006E6F89" w:rsidRDefault="00375961">
            <w:pPr>
              <w:spacing w:after="0" w:line="280" w:lineRule="exact"/>
              <w:rPr>
                <w:rFonts w:ascii="宋体" w:eastAsia="宋体" w:hAnsi="宋体" w:cs="宋体"/>
                <w:bCs/>
                <w:sz w:val="21"/>
                <w:szCs w:val="21"/>
              </w:rPr>
            </w:pP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第十二条、第七十八条。</w:t>
            </w:r>
          </w:p>
        </w:tc>
        <w:tc>
          <w:tcPr>
            <w:tcW w:w="1426" w:type="dxa"/>
            <w:noWrap/>
            <w:vAlign w:val="center"/>
          </w:tcPr>
          <w:p w:rsidR="006E6F89" w:rsidRDefault="006E6F89">
            <w:pPr>
              <w:spacing w:after="0" w:line="280" w:lineRule="exact"/>
              <w:rPr>
                <w:rFonts w:ascii="宋体" w:eastAsia="宋体" w:hAnsi="宋体" w:cs="宋体"/>
                <w:bCs/>
                <w:sz w:val="21"/>
                <w:szCs w:val="21"/>
              </w:rPr>
            </w:pPr>
          </w:p>
        </w:tc>
      </w:tr>
      <w:tr w:rsidR="006E6F89">
        <w:trPr>
          <w:trHeight w:val="6524"/>
          <w:jc w:val="center"/>
        </w:trPr>
        <w:tc>
          <w:tcPr>
            <w:tcW w:w="734" w:type="dxa"/>
            <w:vMerge/>
            <w:noWrap/>
            <w:vAlign w:val="center"/>
          </w:tcPr>
          <w:p w:rsidR="006E6F89" w:rsidRDefault="006E6F89">
            <w:pPr>
              <w:spacing w:after="0" w:line="240" w:lineRule="exact"/>
              <w:jc w:val="center"/>
              <w:rPr>
                <w:rFonts w:ascii="宋体" w:eastAsia="宋体" w:hAnsi="宋体" w:cs="宋体"/>
                <w:bCs/>
                <w:sz w:val="18"/>
                <w:szCs w:val="18"/>
              </w:rPr>
            </w:pPr>
          </w:p>
        </w:tc>
        <w:tc>
          <w:tcPr>
            <w:tcW w:w="1091" w:type="dxa"/>
            <w:vMerge/>
            <w:noWrap/>
            <w:vAlign w:val="center"/>
          </w:tcPr>
          <w:p w:rsidR="006E6F89" w:rsidRDefault="006E6F89">
            <w:pPr>
              <w:spacing w:after="0" w:line="300" w:lineRule="exact"/>
              <w:jc w:val="center"/>
              <w:rPr>
                <w:rFonts w:ascii="宋体" w:eastAsia="宋体" w:hAnsi="宋体" w:cs="宋体"/>
                <w:bCs/>
                <w:sz w:val="21"/>
                <w:szCs w:val="21"/>
              </w:rPr>
            </w:pPr>
          </w:p>
        </w:tc>
        <w:tc>
          <w:tcPr>
            <w:tcW w:w="6382" w:type="dxa"/>
            <w:noWrap/>
            <w:vAlign w:val="center"/>
          </w:tcPr>
          <w:p w:rsidR="006E6F89" w:rsidRDefault="00375961">
            <w:pPr>
              <w:pStyle w:val="aa"/>
              <w:spacing w:before="0" w:beforeAutospacing="0" w:after="0" w:afterAutospacing="0" w:line="260" w:lineRule="exact"/>
              <w:jc w:val="both"/>
              <w:rPr>
                <w:b/>
                <w:bCs/>
                <w:sz w:val="21"/>
                <w:szCs w:val="21"/>
              </w:rPr>
            </w:pPr>
            <w:r>
              <w:rPr>
                <w:rFonts w:hint="eastAsia"/>
                <w:b/>
                <w:bCs/>
                <w:sz w:val="21"/>
                <w:szCs w:val="21"/>
              </w:rPr>
              <w:t>3.</w:t>
            </w:r>
            <w:r>
              <w:rPr>
                <w:rFonts w:hint="eastAsia"/>
                <w:b/>
                <w:bCs/>
                <w:sz w:val="21"/>
                <w:szCs w:val="21"/>
              </w:rPr>
              <w:t>储存、使用现场安全管理</w:t>
            </w:r>
            <w:r>
              <w:rPr>
                <w:rFonts w:hint="eastAsia"/>
                <w:b/>
                <w:bCs/>
                <w:sz w:val="21"/>
                <w:szCs w:val="21"/>
              </w:rPr>
              <w:t xml:space="preserve"> </w:t>
            </w:r>
          </w:p>
          <w:p w:rsidR="006E6F89" w:rsidRDefault="00375961">
            <w:pPr>
              <w:spacing w:after="0" w:line="270" w:lineRule="exact"/>
              <w:rPr>
                <w:rFonts w:ascii="宋体" w:eastAsia="宋体" w:hAnsi="宋体" w:cs="宋体"/>
                <w:b/>
                <w:bCs/>
                <w:sz w:val="21"/>
                <w:szCs w:val="21"/>
              </w:rPr>
            </w:pPr>
            <w:r>
              <w:rPr>
                <w:rFonts w:ascii="宋体" w:eastAsia="宋体" w:hAnsi="宋体" w:cs="宋体" w:hint="eastAsia"/>
                <w:b/>
                <w:bCs/>
                <w:sz w:val="21"/>
                <w:szCs w:val="21"/>
              </w:rPr>
              <w:t>3.1</w:t>
            </w:r>
            <w:r>
              <w:rPr>
                <w:rFonts w:ascii="宋体" w:eastAsia="宋体" w:hAnsi="宋体" w:cs="宋体" w:hint="eastAsia"/>
                <w:b/>
                <w:bCs/>
                <w:sz w:val="21"/>
                <w:szCs w:val="21"/>
              </w:rPr>
              <w:t>任何单位和个人不得生产、经营、使用国家禁止生产、经营、使用的危险化学品。</w:t>
            </w:r>
          </w:p>
          <w:p w:rsidR="006E6F89" w:rsidRDefault="00375961">
            <w:pPr>
              <w:spacing w:after="0" w:line="270" w:lineRule="exact"/>
              <w:rPr>
                <w:rFonts w:ascii="宋体" w:eastAsia="宋体" w:hAnsi="宋体" w:cs="宋体"/>
                <w:b/>
                <w:bCs/>
                <w:sz w:val="21"/>
                <w:szCs w:val="21"/>
              </w:rPr>
            </w:pPr>
            <w:r>
              <w:rPr>
                <w:rFonts w:ascii="宋体" w:eastAsia="宋体" w:hAnsi="宋体" w:cs="宋体" w:hint="eastAsia"/>
                <w:b/>
                <w:bCs/>
                <w:sz w:val="21"/>
                <w:szCs w:val="21"/>
              </w:rPr>
              <w:t>3.2</w:t>
            </w:r>
            <w:r>
              <w:rPr>
                <w:rFonts w:ascii="宋体" w:eastAsia="宋体" w:hAnsi="宋体" w:cs="宋体" w:hint="eastAsia"/>
                <w:b/>
                <w:bCs/>
                <w:sz w:val="21"/>
                <w:szCs w:val="21"/>
              </w:rPr>
              <w:t>危险化学品生产、储存和使用单位存在列入国家重点监督管理名录的危险化工工艺、危险化学品以及重大危险源的，应当根据工艺安全要求设置自动化控制系统、安全联锁装置、紧急停车系统和视频监控系统。对国家规定的大型和中型化工装置还应当设置安全仪表系统。</w:t>
            </w:r>
          </w:p>
          <w:p w:rsidR="006E6F89" w:rsidRDefault="00375961">
            <w:pPr>
              <w:pStyle w:val="aa"/>
              <w:spacing w:before="0" w:beforeAutospacing="0" w:after="0" w:afterAutospacing="0" w:line="260" w:lineRule="exact"/>
              <w:jc w:val="both"/>
              <w:rPr>
                <w:b/>
                <w:bCs/>
                <w:sz w:val="21"/>
                <w:szCs w:val="21"/>
              </w:rPr>
            </w:pPr>
            <w:r>
              <w:rPr>
                <w:rFonts w:hint="eastAsia"/>
                <w:b/>
                <w:bCs/>
                <w:sz w:val="21"/>
                <w:szCs w:val="21"/>
              </w:rPr>
              <w:t xml:space="preserve">　涉及易燃、易爆和有毒有害物料的浓缩、精制、干燥、结晶、溶剂回收、废液处理等蒸馏（蒸发）过程的设备设施，应当采取相应的自动化控制、泄压泄爆、尾气处置等安全措施。</w:t>
            </w:r>
          </w:p>
          <w:p w:rsidR="006E6F89" w:rsidRDefault="00375961">
            <w:pPr>
              <w:pStyle w:val="aa"/>
              <w:spacing w:before="0" w:beforeAutospacing="0" w:after="0" w:afterAutospacing="0" w:line="260" w:lineRule="exact"/>
              <w:jc w:val="both"/>
              <w:rPr>
                <w:b/>
                <w:bCs/>
                <w:sz w:val="21"/>
                <w:szCs w:val="21"/>
              </w:rPr>
            </w:pPr>
            <w:r>
              <w:rPr>
                <w:rFonts w:hint="eastAsia"/>
                <w:b/>
                <w:bCs/>
                <w:sz w:val="21"/>
                <w:szCs w:val="21"/>
              </w:rPr>
              <w:t>3.3</w:t>
            </w:r>
            <w:r>
              <w:rPr>
                <w:rFonts w:hint="eastAsia"/>
                <w:b/>
                <w:bCs/>
                <w:sz w:val="21"/>
                <w:szCs w:val="21"/>
              </w:rPr>
              <w:t>危险化学品包装物、容器的材质以及危险化学品包装的型式、规格、方法和单件质量（重量），应当与所包装的危险化学品的性质和用途相适应。</w:t>
            </w:r>
          </w:p>
          <w:p w:rsidR="006E6F89" w:rsidRDefault="00375961">
            <w:pPr>
              <w:pStyle w:val="aa"/>
              <w:spacing w:before="0" w:beforeAutospacing="0" w:after="0" w:afterAutospacing="0" w:line="260" w:lineRule="exact"/>
              <w:jc w:val="both"/>
              <w:rPr>
                <w:b/>
                <w:bCs/>
                <w:sz w:val="21"/>
                <w:szCs w:val="21"/>
              </w:rPr>
            </w:pPr>
            <w:r>
              <w:rPr>
                <w:rFonts w:hint="eastAsia"/>
                <w:b/>
                <w:bCs/>
                <w:sz w:val="21"/>
                <w:szCs w:val="21"/>
              </w:rPr>
              <w:t>3.4</w:t>
            </w:r>
            <w:r>
              <w:rPr>
                <w:rFonts w:hint="eastAsia"/>
                <w:b/>
                <w:bCs/>
                <w:sz w:val="21"/>
                <w:szCs w:val="21"/>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rsidR="006E6F89" w:rsidRDefault="00375961">
            <w:pPr>
              <w:pStyle w:val="aa"/>
              <w:spacing w:before="0" w:beforeAutospacing="0" w:after="0" w:afterAutospacing="0" w:line="260" w:lineRule="exact"/>
              <w:jc w:val="both"/>
              <w:rPr>
                <w:b/>
                <w:bCs/>
                <w:sz w:val="21"/>
                <w:szCs w:val="21"/>
              </w:rPr>
            </w:pPr>
            <w:r>
              <w:rPr>
                <w:rFonts w:hint="eastAsia"/>
                <w:b/>
                <w:bCs/>
                <w:sz w:val="21"/>
                <w:szCs w:val="21"/>
              </w:rPr>
              <w:t>3.5</w:t>
            </w:r>
            <w:r>
              <w:rPr>
                <w:rFonts w:hint="eastAsia"/>
                <w:b/>
                <w:bCs/>
                <w:sz w:val="21"/>
                <w:szCs w:val="21"/>
              </w:rPr>
              <w:t>生产、储存危险化</w:t>
            </w:r>
            <w:r>
              <w:rPr>
                <w:rFonts w:hint="eastAsia"/>
                <w:b/>
                <w:bCs/>
                <w:sz w:val="21"/>
                <w:szCs w:val="21"/>
              </w:rPr>
              <w:t>学品的单位，应当在其作业场所设置通信、报警装置，并保证处于适用状态。</w:t>
            </w:r>
          </w:p>
        </w:tc>
        <w:tc>
          <w:tcPr>
            <w:tcW w:w="2236" w:type="dxa"/>
            <w:noWrap/>
            <w:vAlign w:val="center"/>
          </w:tcPr>
          <w:p w:rsidR="006E6F89" w:rsidRDefault="00375961">
            <w:pPr>
              <w:spacing w:after="0" w:line="300" w:lineRule="exact"/>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022" w:type="dxa"/>
            <w:noWrap/>
            <w:vAlign w:val="center"/>
          </w:tcPr>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《危险化学品安全管理条例》第五条、第七十五条；</w:t>
            </w:r>
          </w:p>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《山东省危险化学品安全管理办法》第十条；</w:t>
            </w:r>
          </w:p>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第十七条、第七十八条；</w:t>
            </w:r>
          </w:p>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4.</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第二十条、第七十八条；</w:t>
            </w:r>
          </w:p>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5.</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第二十一条、第七十八条。</w:t>
            </w:r>
          </w:p>
        </w:tc>
        <w:tc>
          <w:tcPr>
            <w:tcW w:w="1426" w:type="dxa"/>
            <w:noWrap/>
            <w:vAlign w:val="center"/>
          </w:tcPr>
          <w:p w:rsidR="006E6F89" w:rsidRDefault="006E6F89">
            <w:pPr>
              <w:widowControl w:val="0"/>
              <w:spacing w:line="240" w:lineRule="exact"/>
              <w:jc w:val="both"/>
              <w:rPr>
                <w:rFonts w:ascii="宋体" w:eastAsia="宋体" w:hAnsi="宋体" w:cs="宋体"/>
                <w:bCs/>
                <w:kern w:val="2"/>
                <w:sz w:val="18"/>
                <w:szCs w:val="18"/>
                <w:lang w:val="zh-CN" w:bidi="zh-CN"/>
              </w:rPr>
            </w:pPr>
          </w:p>
        </w:tc>
      </w:tr>
      <w:tr w:rsidR="006E6F89">
        <w:trPr>
          <w:trHeight w:val="8664"/>
          <w:jc w:val="center"/>
        </w:trPr>
        <w:tc>
          <w:tcPr>
            <w:tcW w:w="734" w:type="dxa"/>
            <w:noWrap/>
            <w:vAlign w:val="center"/>
          </w:tcPr>
          <w:p w:rsidR="006E6F89" w:rsidRDefault="00375961">
            <w:pPr>
              <w:spacing w:after="0" w:line="240" w:lineRule="exact"/>
              <w:jc w:val="center"/>
              <w:rPr>
                <w:rFonts w:ascii="宋体" w:eastAsia="宋体" w:hAnsi="宋体" w:cs="宋体"/>
                <w:bCs/>
                <w:sz w:val="18"/>
                <w:szCs w:val="18"/>
              </w:rPr>
            </w:pPr>
            <w:r>
              <w:rPr>
                <w:rFonts w:ascii="宋体" w:eastAsia="宋体" w:hAnsi="宋体" w:cs="宋体" w:hint="eastAsia"/>
                <w:bCs/>
                <w:sz w:val="21"/>
                <w:szCs w:val="21"/>
              </w:rPr>
              <w:lastRenderedPageBreak/>
              <w:t>1</w:t>
            </w:r>
          </w:p>
        </w:tc>
        <w:tc>
          <w:tcPr>
            <w:tcW w:w="1091" w:type="dxa"/>
            <w:noWrap/>
            <w:vAlign w:val="center"/>
          </w:tcPr>
          <w:p w:rsidR="006E6F89" w:rsidRDefault="00375961">
            <w:pPr>
              <w:spacing w:after="0" w:line="300" w:lineRule="exact"/>
              <w:jc w:val="both"/>
              <w:rPr>
                <w:rFonts w:ascii="宋体" w:eastAsia="宋体" w:hAnsi="宋体" w:cs="宋体"/>
                <w:bCs/>
                <w:sz w:val="21"/>
                <w:szCs w:val="21"/>
              </w:rPr>
            </w:pPr>
            <w:r>
              <w:rPr>
                <w:rFonts w:ascii="宋体" w:eastAsia="宋体" w:hAnsi="宋体" w:cs="宋体" w:hint="eastAsia"/>
                <w:bCs/>
                <w:sz w:val="21"/>
                <w:szCs w:val="21"/>
              </w:rPr>
              <w:t>危险化学品储存、</w:t>
            </w:r>
          </w:p>
          <w:p w:rsidR="006E6F89" w:rsidRDefault="00375961">
            <w:pPr>
              <w:spacing w:after="0" w:line="300" w:lineRule="exact"/>
              <w:jc w:val="center"/>
              <w:rPr>
                <w:rFonts w:ascii="宋体" w:eastAsia="宋体" w:hAnsi="宋体" w:cs="宋体"/>
                <w:bCs/>
                <w:sz w:val="21"/>
                <w:szCs w:val="21"/>
              </w:rPr>
            </w:pPr>
            <w:r>
              <w:rPr>
                <w:rFonts w:ascii="宋体" w:eastAsia="宋体" w:hAnsi="宋体" w:cs="宋体" w:hint="eastAsia"/>
                <w:bCs/>
                <w:sz w:val="21"/>
                <w:szCs w:val="21"/>
              </w:rPr>
              <w:t>使用安全</w:t>
            </w:r>
          </w:p>
        </w:tc>
        <w:tc>
          <w:tcPr>
            <w:tcW w:w="6382" w:type="dxa"/>
            <w:noWrap/>
            <w:vAlign w:val="center"/>
          </w:tcPr>
          <w:p w:rsidR="006E6F89" w:rsidRDefault="00375961">
            <w:pPr>
              <w:spacing w:after="0" w:line="280" w:lineRule="exact"/>
              <w:rPr>
                <w:rFonts w:ascii="宋体" w:eastAsia="宋体" w:hAnsi="宋体" w:cs="宋体"/>
                <w:b/>
                <w:bCs/>
                <w:sz w:val="21"/>
                <w:szCs w:val="21"/>
              </w:rPr>
            </w:pPr>
            <w:r>
              <w:rPr>
                <w:rFonts w:ascii="宋体" w:eastAsia="宋体" w:hAnsi="宋体" w:cs="宋体" w:hint="eastAsia"/>
                <w:b/>
                <w:bCs/>
                <w:sz w:val="21"/>
                <w:szCs w:val="21"/>
              </w:rPr>
              <w:t>3.6</w:t>
            </w:r>
            <w:r>
              <w:rPr>
                <w:rFonts w:ascii="宋体" w:eastAsia="宋体" w:hAnsi="宋体" w:cs="宋体" w:hint="eastAsia"/>
                <w:b/>
                <w:bCs/>
                <w:sz w:val="21"/>
                <w:szCs w:val="21"/>
              </w:rPr>
              <w:t>危险化学品应当储存在专用仓库、专用场地或者专用储存室内，并由专人负责管理；剧毒化学品以及储存数量构成重大危险源的其他危险化学品，应当在专用仓库内单独存放，并实行双人收发、双人保管制度。</w:t>
            </w:r>
          </w:p>
          <w:p w:rsidR="006E6F89" w:rsidRDefault="00375961">
            <w:pPr>
              <w:spacing w:after="0" w:line="280" w:lineRule="exact"/>
              <w:rPr>
                <w:rFonts w:ascii="宋体" w:eastAsia="宋体" w:hAnsi="宋体" w:cs="宋体"/>
                <w:b/>
                <w:bCs/>
                <w:sz w:val="21"/>
                <w:szCs w:val="21"/>
              </w:rPr>
            </w:pPr>
            <w:r>
              <w:rPr>
                <w:rFonts w:ascii="宋体" w:eastAsia="宋体" w:hAnsi="宋体" w:cs="宋体" w:hint="eastAsia"/>
                <w:b/>
                <w:bCs/>
                <w:sz w:val="21"/>
                <w:szCs w:val="21"/>
              </w:rPr>
              <w:t>3.7</w:t>
            </w:r>
            <w:r>
              <w:rPr>
                <w:rFonts w:ascii="宋体" w:eastAsia="宋体" w:hAnsi="宋体" w:cs="宋体" w:hint="eastAsia"/>
                <w:b/>
                <w:bCs/>
                <w:sz w:val="21"/>
                <w:szCs w:val="21"/>
              </w:rPr>
              <w:t>危险化学品专用仓库应当符合国家标准、行业标准的要求，并设置明显的标志。储存剧毒化学品、易制爆危险化学品的专用仓库，应当按照国家有关规定设置相应的技术防范设施。</w:t>
            </w:r>
            <w:r>
              <w:rPr>
                <w:rFonts w:ascii="宋体" w:eastAsia="宋体" w:hAnsi="宋体" w:cs="宋体" w:hint="eastAsia"/>
                <w:b/>
                <w:bCs/>
                <w:sz w:val="21"/>
                <w:szCs w:val="21"/>
              </w:rPr>
              <w:br/>
            </w:r>
            <w:r>
              <w:rPr>
                <w:rFonts w:ascii="宋体" w:eastAsia="宋体" w:hAnsi="宋体" w:cs="宋体" w:hint="eastAsia"/>
                <w:b/>
                <w:bCs/>
                <w:sz w:val="21"/>
                <w:szCs w:val="21"/>
              </w:rPr>
              <w:t>储存危险化学品的单位应当对其危险化学品专用仓库的安全设施、设备定期进行检测、检验。</w:t>
            </w:r>
          </w:p>
          <w:p w:rsidR="006E6F89" w:rsidRDefault="00375961">
            <w:pPr>
              <w:spacing w:after="0" w:line="280" w:lineRule="exact"/>
              <w:rPr>
                <w:rFonts w:ascii="宋体" w:eastAsia="宋体" w:hAnsi="宋体" w:cs="宋体"/>
                <w:b/>
                <w:bCs/>
                <w:sz w:val="21"/>
                <w:szCs w:val="21"/>
              </w:rPr>
            </w:pPr>
            <w:r>
              <w:rPr>
                <w:rFonts w:ascii="宋体" w:eastAsia="宋体" w:hAnsi="宋体" w:cs="宋体" w:hint="eastAsia"/>
                <w:b/>
                <w:bCs/>
                <w:sz w:val="21"/>
                <w:szCs w:val="21"/>
              </w:rPr>
              <w:t>3.8</w:t>
            </w:r>
            <w:r>
              <w:rPr>
                <w:rFonts w:ascii="宋体" w:eastAsia="宋体" w:hAnsi="宋体" w:cs="宋体" w:hint="eastAsia"/>
                <w:b/>
                <w:bCs/>
                <w:sz w:val="21"/>
                <w:szCs w:val="21"/>
              </w:rPr>
              <w:t>易燃易爆性商品库房应干燥、易于通风、密闭和避光，并应安装避雷装置；库房内可能散发（或泄漏）</w:t>
            </w:r>
            <w:r>
              <w:rPr>
                <w:rFonts w:ascii="宋体" w:eastAsia="宋体" w:hAnsi="宋体" w:cs="宋体" w:hint="eastAsia"/>
                <w:b/>
                <w:bCs/>
                <w:sz w:val="21"/>
                <w:szCs w:val="21"/>
              </w:rPr>
              <w:t xml:space="preserve"> </w:t>
            </w:r>
            <w:r>
              <w:rPr>
                <w:rFonts w:ascii="宋体" w:eastAsia="宋体" w:hAnsi="宋体" w:cs="宋体" w:hint="eastAsia"/>
                <w:b/>
                <w:bCs/>
                <w:sz w:val="21"/>
                <w:szCs w:val="21"/>
              </w:rPr>
              <w:t>可燃气体、可燃蒸汽的场所应安装可燃气体检测报警装置。</w:t>
            </w:r>
          </w:p>
          <w:p w:rsidR="006E6F89" w:rsidRDefault="00375961">
            <w:pPr>
              <w:spacing w:after="0" w:line="280" w:lineRule="exact"/>
              <w:rPr>
                <w:rFonts w:ascii="宋体" w:eastAsia="宋体" w:hAnsi="宋体" w:cs="宋体"/>
                <w:sz w:val="21"/>
                <w:szCs w:val="21"/>
              </w:rPr>
            </w:pPr>
            <w:r>
              <w:rPr>
                <w:rFonts w:ascii="宋体" w:eastAsia="宋体" w:hAnsi="宋体" w:cs="宋体" w:hint="eastAsia"/>
                <w:sz w:val="21"/>
                <w:szCs w:val="21"/>
              </w:rPr>
              <w:t>3.9</w:t>
            </w:r>
            <w:r>
              <w:rPr>
                <w:rFonts w:ascii="宋体" w:eastAsia="宋体" w:hAnsi="宋体" w:cs="宋体" w:hint="eastAsia"/>
                <w:sz w:val="21"/>
                <w:szCs w:val="21"/>
              </w:rPr>
              <w:t>各项操作不应使用能产生火花的工具，不应使用叉车搬运、装卸压缩和液化的气体钢瓶，热源与火源应远离作业现场。</w:t>
            </w:r>
          </w:p>
          <w:p w:rsidR="006E6F89" w:rsidRDefault="00375961">
            <w:pPr>
              <w:spacing w:after="0" w:line="280" w:lineRule="exact"/>
              <w:rPr>
                <w:rFonts w:ascii="宋体" w:eastAsia="宋体" w:hAnsi="宋体" w:cs="宋体"/>
                <w:sz w:val="21"/>
                <w:szCs w:val="21"/>
              </w:rPr>
            </w:pPr>
            <w:r>
              <w:rPr>
                <w:rFonts w:ascii="宋体" w:eastAsia="宋体" w:hAnsi="宋体" w:cs="宋体" w:hint="eastAsia"/>
                <w:sz w:val="21"/>
                <w:szCs w:val="21"/>
              </w:rPr>
              <w:t>3.10</w:t>
            </w:r>
            <w:r>
              <w:rPr>
                <w:rFonts w:ascii="宋体" w:eastAsia="宋体" w:hAnsi="宋体" w:cs="宋体" w:hint="eastAsia"/>
                <w:sz w:val="21"/>
                <w:szCs w:val="21"/>
              </w:rPr>
              <w:t>可能存在或产生有毒物质的工作场所应根据有毒物质的理化特性和危害特点配备现场急救用品，设置冲洗喷淋设备、应急撤离通道、必要的泄险区以及风向标。</w:t>
            </w:r>
          </w:p>
          <w:p w:rsidR="006E6F89" w:rsidRDefault="00375961">
            <w:pPr>
              <w:spacing w:after="0" w:line="280" w:lineRule="exact"/>
              <w:rPr>
                <w:rFonts w:ascii="宋体" w:eastAsia="宋体" w:hAnsi="宋体" w:cs="宋体"/>
                <w:sz w:val="21"/>
                <w:szCs w:val="21"/>
              </w:rPr>
            </w:pPr>
            <w:r>
              <w:rPr>
                <w:rFonts w:ascii="宋体" w:eastAsia="宋体" w:hAnsi="宋体" w:cs="宋体" w:hint="eastAsia"/>
                <w:sz w:val="21"/>
                <w:szCs w:val="21"/>
              </w:rPr>
              <w:t>3.11</w:t>
            </w:r>
            <w:r>
              <w:rPr>
                <w:rFonts w:ascii="宋体" w:eastAsia="宋体" w:hAnsi="宋体" w:cs="宋体" w:hint="eastAsia"/>
                <w:sz w:val="21"/>
                <w:szCs w:val="21"/>
              </w:rPr>
              <w:t>生产、储存危险化学品的单位，应当在其作业场所和安全设施、设备上设置明显的安全警示标志。</w:t>
            </w:r>
          </w:p>
          <w:p w:rsidR="006E6F89" w:rsidRDefault="00375961">
            <w:pPr>
              <w:spacing w:after="0" w:line="280" w:lineRule="exact"/>
              <w:rPr>
                <w:rFonts w:ascii="宋体" w:eastAsia="宋体" w:hAnsi="宋体" w:cs="宋体"/>
                <w:sz w:val="21"/>
                <w:szCs w:val="21"/>
              </w:rPr>
            </w:pPr>
            <w:r>
              <w:rPr>
                <w:rFonts w:ascii="宋体" w:eastAsia="宋体" w:hAnsi="宋体" w:cs="宋体" w:hint="eastAsia"/>
                <w:sz w:val="21"/>
                <w:szCs w:val="21"/>
              </w:rPr>
              <w:t>3.12</w:t>
            </w:r>
            <w:r>
              <w:rPr>
                <w:rFonts w:ascii="宋体" w:eastAsia="宋体" w:hAnsi="宋体" w:cs="宋体" w:hint="eastAsia"/>
                <w:sz w:val="21"/>
                <w:szCs w:val="21"/>
              </w:rPr>
              <w:t>管道刷色和符号执行《工业管路和基本识别色和识别符号》（</w:t>
            </w:r>
            <w:r>
              <w:rPr>
                <w:rFonts w:ascii="宋体" w:eastAsia="宋体" w:hAnsi="宋体" w:cs="宋体" w:hint="eastAsia"/>
                <w:sz w:val="21"/>
                <w:szCs w:val="21"/>
              </w:rPr>
              <w:t>GB7231</w:t>
            </w:r>
            <w:r>
              <w:rPr>
                <w:rFonts w:ascii="宋体" w:eastAsia="宋体" w:hAnsi="宋体" w:cs="宋体" w:hint="eastAsia"/>
                <w:sz w:val="21"/>
                <w:szCs w:val="21"/>
              </w:rPr>
              <w:t>）的规定。</w:t>
            </w:r>
          </w:p>
          <w:p w:rsidR="006E6F89" w:rsidRDefault="00375961">
            <w:pPr>
              <w:spacing w:after="0" w:line="280" w:lineRule="exact"/>
              <w:rPr>
                <w:rFonts w:ascii="宋体" w:eastAsia="宋体" w:hAnsi="宋体" w:cs="宋体"/>
                <w:sz w:val="21"/>
                <w:szCs w:val="21"/>
              </w:rPr>
            </w:pPr>
            <w:r>
              <w:rPr>
                <w:rFonts w:ascii="宋体" w:eastAsia="宋体" w:hAnsi="宋体" w:cs="宋体" w:hint="eastAsia"/>
                <w:sz w:val="21"/>
                <w:szCs w:val="21"/>
              </w:rPr>
              <w:t>3.13</w:t>
            </w:r>
            <w:r>
              <w:rPr>
                <w:rFonts w:ascii="宋体" w:eastAsia="宋体" w:hAnsi="宋体" w:cs="宋体" w:hint="eastAsia"/>
                <w:sz w:val="21"/>
                <w:szCs w:val="21"/>
              </w:rPr>
              <w:t>设计有静电接地要求的管道，当每对法兰或其他接头间电阻值超过</w:t>
            </w:r>
            <w:r>
              <w:rPr>
                <w:rFonts w:ascii="宋体" w:eastAsia="宋体" w:hAnsi="宋体" w:cs="宋体" w:hint="eastAsia"/>
                <w:sz w:val="21"/>
                <w:szCs w:val="21"/>
              </w:rPr>
              <w:t>0</w:t>
            </w:r>
            <w:r>
              <w:rPr>
                <w:rFonts w:ascii="宋体" w:eastAsia="宋体" w:hAnsi="宋体" w:cs="宋体" w:hint="eastAsia"/>
                <w:sz w:val="21"/>
                <w:szCs w:val="21"/>
              </w:rPr>
              <w:t>．</w:t>
            </w:r>
            <w:r>
              <w:rPr>
                <w:rFonts w:ascii="宋体" w:eastAsia="宋体" w:hAnsi="宋体" w:cs="宋体" w:hint="eastAsia"/>
                <w:sz w:val="21"/>
                <w:szCs w:val="21"/>
              </w:rPr>
              <w:t>03</w:t>
            </w:r>
            <w:r>
              <w:rPr>
                <w:rFonts w:ascii="宋体" w:eastAsia="宋体" w:hAnsi="宋体" w:cs="宋体" w:hint="eastAsia"/>
                <w:sz w:val="21"/>
                <w:szCs w:val="21"/>
              </w:rPr>
              <w:t>Ω时，应设导线跨接。</w:t>
            </w:r>
          </w:p>
          <w:p w:rsidR="006E6F89" w:rsidRDefault="00375961">
            <w:pPr>
              <w:spacing w:after="0" w:line="280" w:lineRule="exact"/>
              <w:rPr>
                <w:rFonts w:ascii="宋体" w:eastAsia="宋体" w:hAnsi="宋体" w:cs="宋体"/>
                <w:sz w:val="21"/>
                <w:szCs w:val="21"/>
              </w:rPr>
            </w:pPr>
            <w:r>
              <w:rPr>
                <w:rFonts w:ascii="宋体" w:eastAsia="宋体" w:hAnsi="宋体" w:cs="宋体" w:hint="eastAsia"/>
                <w:sz w:val="21"/>
                <w:szCs w:val="21"/>
              </w:rPr>
              <w:t>3.14</w:t>
            </w:r>
            <w:r>
              <w:rPr>
                <w:rFonts w:ascii="宋体" w:eastAsia="宋体" w:hAnsi="宋体" w:cs="宋体" w:hint="eastAsia"/>
                <w:sz w:val="21"/>
                <w:szCs w:val="21"/>
              </w:rPr>
              <w:t>贮存化学危险品的建筑物、区域内严禁吸烟和使用明火。</w:t>
            </w:r>
            <w:r>
              <w:rPr>
                <w:rFonts w:ascii="宋体" w:eastAsia="宋体" w:hAnsi="宋体" w:cs="宋体" w:hint="eastAsia"/>
                <w:sz w:val="21"/>
                <w:szCs w:val="21"/>
              </w:rPr>
              <w:t xml:space="preserve"> </w:t>
            </w:r>
          </w:p>
          <w:p w:rsidR="006E6F89" w:rsidRDefault="00375961">
            <w:pPr>
              <w:spacing w:after="0" w:line="280" w:lineRule="exact"/>
              <w:rPr>
                <w:rFonts w:ascii="宋体" w:eastAsia="宋体" w:hAnsi="宋体" w:cs="宋体"/>
                <w:sz w:val="21"/>
                <w:szCs w:val="21"/>
              </w:rPr>
            </w:pPr>
            <w:r>
              <w:rPr>
                <w:rFonts w:ascii="宋体" w:eastAsia="宋体" w:hAnsi="宋体" w:cs="宋体" w:hint="eastAsia"/>
                <w:sz w:val="21"/>
                <w:szCs w:val="21"/>
              </w:rPr>
              <w:t>3.15</w:t>
            </w:r>
            <w:r>
              <w:rPr>
                <w:rFonts w:ascii="宋体" w:eastAsia="宋体" w:hAnsi="宋体" w:cs="宋体" w:hint="eastAsia"/>
                <w:sz w:val="21"/>
                <w:szCs w:val="21"/>
              </w:rPr>
              <w:t>贮存易燃、易爆化学危险品的建筑</w:t>
            </w:r>
            <w:r>
              <w:rPr>
                <w:rFonts w:ascii="宋体" w:eastAsia="宋体" w:hAnsi="宋体" w:cs="宋体" w:hint="eastAsia"/>
                <w:sz w:val="21"/>
                <w:szCs w:val="21"/>
              </w:rPr>
              <w:t>,</w:t>
            </w:r>
            <w:r>
              <w:rPr>
                <w:rFonts w:ascii="宋体" w:eastAsia="宋体" w:hAnsi="宋体" w:cs="宋体" w:hint="eastAsia"/>
                <w:sz w:val="21"/>
                <w:szCs w:val="21"/>
              </w:rPr>
              <w:t>必须安装避雷设备。</w:t>
            </w:r>
          </w:p>
          <w:p w:rsidR="006E6F89" w:rsidRDefault="00375961">
            <w:pPr>
              <w:spacing w:after="0" w:line="280" w:lineRule="exact"/>
              <w:rPr>
                <w:rFonts w:ascii="宋体" w:eastAsia="宋体" w:hAnsi="宋体" w:cs="宋体"/>
                <w:b/>
                <w:bCs/>
                <w:sz w:val="21"/>
                <w:szCs w:val="21"/>
              </w:rPr>
            </w:pPr>
            <w:r>
              <w:rPr>
                <w:rFonts w:ascii="宋体" w:eastAsia="宋体" w:hAnsi="宋体" w:cs="宋体" w:hint="eastAsia"/>
                <w:b/>
                <w:bCs/>
                <w:sz w:val="21"/>
                <w:szCs w:val="21"/>
              </w:rPr>
              <w:t>3.16</w:t>
            </w:r>
            <w:r>
              <w:rPr>
                <w:rFonts w:ascii="宋体" w:eastAsia="宋体" w:hAnsi="宋体" w:cs="宋体"/>
                <w:b/>
                <w:bCs/>
                <w:sz w:val="21"/>
                <w:szCs w:val="21"/>
              </w:rPr>
              <w:t>生产经营单位生产、经营、运输、储存、使用危险物品或者处置废弃危险物品，必须执行有关法律、法规和国家标准或者行业标准，建立专门的安全管理制度，采取可靠的安全措施。</w:t>
            </w:r>
          </w:p>
        </w:tc>
        <w:tc>
          <w:tcPr>
            <w:tcW w:w="2236" w:type="dxa"/>
            <w:noWrap/>
            <w:vAlign w:val="center"/>
          </w:tcPr>
          <w:p w:rsidR="006E6F89" w:rsidRDefault="00375961">
            <w:pPr>
              <w:spacing w:after="0" w:line="300" w:lineRule="exact"/>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022" w:type="dxa"/>
            <w:noWrap/>
            <w:vAlign w:val="center"/>
          </w:tcPr>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6.</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w:t>
            </w:r>
            <w:r>
              <w:rPr>
                <w:rFonts w:ascii="宋体" w:eastAsia="宋体" w:hAnsi="宋体" w:cs="宋体" w:hint="eastAsia"/>
                <w:bCs/>
                <w:sz w:val="21"/>
                <w:szCs w:val="21"/>
              </w:rPr>
              <w:t xml:space="preserve"> </w:t>
            </w:r>
            <w:r>
              <w:rPr>
                <w:rFonts w:ascii="宋体" w:eastAsia="宋体" w:hAnsi="宋体" w:cs="宋体" w:hint="eastAsia"/>
                <w:bCs/>
                <w:sz w:val="21"/>
                <w:szCs w:val="21"/>
              </w:rPr>
              <w:t>第二十四条、第七十八条；</w:t>
            </w:r>
          </w:p>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7.</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第二十六条、第七十八条；</w:t>
            </w:r>
          </w:p>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8.</w:t>
            </w:r>
            <w:r>
              <w:rPr>
                <w:rFonts w:ascii="宋体" w:eastAsia="宋体" w:hAnsi="宋体" w:cs="宋体" w:hint="eastAsia"/>
                <w:bCs/>
                <w:sz w:val="21"/>
                <w:szCs w:val="21"/>
              </w:rPr>
              <w:t>《易燃易爆性商品储存养护技术条件》</w:t>
            </w:r>
            <w:r>
              <w:rPr>
                <w:rFonts w:ascii="宋体" w:eastAsia="宋体" w:hAnsi="宋体" w:cs="宋体" w:hint="eastAsia"/>
                <w:bCs/>
                <w:sz w:val="21"/>
                <w:szCs w:val="21"/>
              </w:rPr>
              <w:t xml:space="preserve">GB17914-2013 </w:t>
            </w:r>
            <w:r>
              <w:rPr>
                <w:rFonts w:ascii="宋体" w:eastAsia="宋体" w:hAnsi="宋体" w:cs="宋体" w:hint="eastAsia"/>
                <w:bCs/>
                <w:sz w:val="21"/>
                <w:szCs w:val="21"/>
              </w:rPr>
              <w:t>第</w:t>
            </w:r>
            <w:r>
              <w:rPr>
                <w:rFonts w:ascii="宋体" w:eastAsia="宋体" w:hAnsi="宋体" w:cs="宋体" w:hint="eastAsia"/>
                <w:bCs/>
                <w:sz w:val="21"/>
                <w:szCs w:val="21"/>
              </w:rPr>
              <w:t xml:space="preserve">4.2.1 </w:t>
            </w:r>
            <w:r>
              <w:rPr>
                <w:rFonts w:ascii="宋体" w:eastAsia="宋体" w:hAnsi="宋体" w:cs="宋体" w:hint="eastAsia"/>
                <w:bCs/>
                <w:sz w:val="21"/>
                <w:szCs w:val="21"/>
              </w:rPr>
              <w:t>条；</w:t>
            </w:r>
          </w:p>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9.</w:t>
            </w:r>
            <w:r>
              <w:rPr>
                <w:rFonts w:ascii="宋体" w:eastAsia="宋体" w:hAnsi="宋体" w:cs="宋体" w:hint="eastAsia"/>
                <w:bCs/>
                <w:sz w:val="21"/>
                <w:szCs w:val="21"/>
              </w:rPr>
              <w:t>《易燃易爆性商品储存养护技术条件》</w:t>
            </w:r>
            <w:r>
              <w:rPr>
                <w:rFonts w:ascii="宋体" w:eastAsia="宋体" w:hAnsi="宋体" w:cs="宋体" w:hint="eastAsia"/>
                <w:bCs/>
                <w:sz w:val="21"/>
                <w:szCs w:val="21"/>
              </w:rPr>
              <w:t xml:space="preserve">GB17914-2013 </w:t>
            </w:r>
            <w:r>
              <w:rPr>
                <w:rFonts w:ascii="宋体" w:eastAsia="宋体" w:hAnsi="宋体" w:cs="宋体" w:hint="eastAsia"/>
                <w:bCs/>
                <w:sz w:val="21"/>
                <w:szCs w:val="21"/>
              </w:rPr>
              <w:t>第</w:t>
            </w:r>
            <w:r>
              <w:rPr>
                <w:rFonts w:ascii="宋体" w:eastAsia="宋体" w:hAnsi="宋体" w:cs="宋体" w:hint="eastAsia"/>
                <w:bCs/>
                <w:sz w:val="21"/>
                <w:szCs w:val="21"/>
              </w:rPr>
              <w:t xml:space="preserve"> 8.4 </w:t>
            </w:r>
            <w:r>
              <w:rPr>
                <w:rFonts w:ascii="宋体" w:eastAsia="宋体" w:hAnsi="宋体" w:cs="宋体" w:hint="eastAsia"/>
                <w:bCs/>
                <w:sz w:val="21"/>
                <w:szCs w:val="21"/>
              </w:rPr>
              <w:t>条；</w:t>
            </w:r>
          </w:p>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10.</w:t>
            </w:r>
            <w:r>
              <w:rPr>
                <w:rFonts w:ascii="宋体" w:eastAsia="宋体" w:hAnsi="宋体" w:cs="宋体" w:hint="eastAsia"/>
                <w:bCs/>
                <w:sz w:val="21"/>
                <w:szCs w:val="21"/>
              </w:rPr>
              <w:t>《工业企业设计卫生标准》（</w:t>
            </w:r>
            <w:r>
              <w:rPr>
                <w:rFonts w:ascii="宋体" w:eastAsia="宋体" w:hAnsi="宋体" w:cs="宋体" w:hint="eastAsia"/>
                <w:bCs/>
                <w:sz w:val="21"/>
                <w:szCs w:val="21"/>
              </w:rPr>
              <w:t>GBZ1-2010</w:t>
            </w:r>
            <w:r>
              <w:rPr>
                <w:rFonts w:ascii="宋体" w:eastAsia="宋体" w:hAnsi="宋体" w:cs="宋体" w:hint="eastAsia"/>
                <w:bCs/>
                <w:sz w:val="21"/>
                <w:szCs w:val="21"/>
              </w:rPr>
              <w:t>）第</w:t>
            </w:r>
            <w:r>
              <w:rPr>
                <w:rFonts w:ascii="宋体" w:eastAsia="宋体" w:hAnsi="宋体" w:cs="宋体" w:hint="eastAsia"/>
                <w:bCs/>
                <w:sz w:val="21"/>
                <w:szCs w:val="21"/>
              </w:rPr>
              <w:t xml:space="preserve"> 6.1.7</w:t>
            </w:r>
            <w:r>
              <w:rPr>
                <w:rFonts w:ascii="宋体" w:eastAsia="宋体" w:hAnsi="宋体" w:cs="宋体" w:hint="eastAsia"/>
                <w:bCs/>
                <w:sz w:val="21"/>
                <w:szCs w:val="21"/>
              </w:rPr>
              <w:t>条；</w:t>
            </w:r>
          </w:p>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11.</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第二十条、第七十八条；</w:t>
            </w:r>
            <w:r>
              <w:rPr>
                <w:rFonts w:ascii="宋体" w:eastAsia="宋体" w:hAnsi="宋体" w:cs="宋体" w:hint="eastAsia"/>
                <w:bCs/>
                <w:sz w:val="21"/>
                <w:szCs w:val="21"/>
              </w:rPr>
              <w:t>12.</w:t>
            </w:r>
            <w:r>
              <w:rPr>
                <w:rFonts w:ascii="宋体" w:eastAsia="宋体" w:hAnsi="宋体" w:cs="宋体" w:hint="eastAsia"/>
                <w:bCs/>
                <w:sz w:val="21"/>
                <w:szCs w:val="21"/>
              </w:rPr>
              <w:t>《工业管路和基本识别色和识别符号》（</w:t>
            </w:r>
            <w:r>
              <w:rPr>
                <w:rFonts w:ascii="宋体" w:eastAsia="宋体" w:hAnsi="宋体" w:cs="宋体" w:hint="eastAsia"/>
                <w:bCs/>
                <w:sz w:val="21"/>
                <w:szCs w:val="21"/>
              </w:rPr>
              <w:t>GB7231-2003</w:t>
            </w:r>
            <w:r>
              <w:rPr>
                <w:rFonts w:ascii="宋体" w:eastAsia="宋体" w:hAnsi="宋体" w:cs="宋体" w:hint="eastAsia"/>
                <w:bCs/>
                <w:sz w:val="21"/>
                <w:szCs w:val="21"/>
              </w:rPr>
              <w:t>）</w:t>
            </w:r>
          </w:p>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13.</w:t>
            </w:r>
            <w:r>
              <w:rPr>
                <w:rFonts w:ascii="宋体" w:eastAsia="宋体" w:hAnsi="宋体" w:cs="宋体" w:hint="eastAsia"/>
                <w:bCs/>
                <w:sz w:val="21"/>
                <w:szCs w:val="21"/>
              </w:rPr>
              <w:t>《工业金属管道工程施工规范》（</w:t>
            </w:r>
            <w:r>
              <w:rPr>
                <w:rFonts w:ascii="宋体" w:eastAsia="宋体" w:hAnsi="宋体" w:cs="宋体" w:hint="eastAsia"/>
                <w:bCs/>
                <w:sz w:val="21"/>
                <w:szCs w:val="21"/>
              </w:rPr>
              <w:t>GB 50235</w:t>
            </w:r>
            <w:r>
              <w:rPr>
                <w:rFonts w:ascii="宋体" w:eastAsia="宋体" w:hAnsi="宋体" w:cs="宋体" w:hint="eastAsia"/>
                <w:bCs/>
                <w:sz w:val="21"/>
                <w:szCs w:val="21"/>
              </w:rPr>
              <w:t>—</w:t>
            </w:r>
            <w:r>
              <w:rPr>
                <w:rFonts w:ascii="宋体" w:eastAsia="宋体" w:hAnsi="宋体" w:cs="宋体" w:hint="eastAsia"/>
                <w:bCs/>
                <w:sz w:val="21"/>
                <w:szCs w:val="21"/>
              </w:rPr>
              <w:t>2010</w:t>
            </w:r>
            <w:r>
              <w:rPr>
                <w:rFonts w:ascii="宋体" w:eastAsia="宋体" w:hAnsi="宋体" w:cs="宋体" w:hint="eastAsia"/>
                <w:bCs/>
                <w:sz w:val="21"/>
                <w:szCs w:val="21"/>
              </w:rPr>
              <w:t>）第</w:t>
            </w:r>
            <w:r>
              <w:rPr>
                <w:rFonts w:ascii="宋体" w:eastAsia="宋体" w:hAnsi="宋体" w:cs="宋体" w:hint="eastAsia"/>
                <w:bCs/>
                <w:sz w:val="21"/>
                <w:szCs w:val="21"/>
              </w:rPr>
              <w:t>7.13.1</w:t>
            </w:r>
            <w:r>
              <w:rPr>
                <w:rFonts w:ascii="宋体" w:eastAsia="宋体" w:hAnsi="宋体" w:cs="宋体" w:hint="eastAsia"/>
                <w:bCs/>
                <w:sz w:val="21"/>
                <w:szCs w:val="21"/>
              </w:rPr>
              <w:t>条；</w:t>
            </w:r>
          </w:p>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14.</w:t>
            </w:r>
            <w:r>
              <w:rPr>
                <w:rFonts w:ascii="宋体" w:eastAsia="宋体" w:hAnsi="宋体" w:cs="宋体" w:hint="eastAsia"/>
                <w:bCs/>
                <w:sz w:val="21"/>
                <w:szCs w:val="21"/>
              </w:rPr>
              <w:t>《常用危险化学品贮存通则》</w:t>
            </w:r>
            <w:r>
              <w:rPr>
                <w:rFonts w:ascii="宋体" w:eastAsia="宋体" w:hAnsi="宋体" w:cs="宋体" w:hint="eastAsia"/>
                <w:bCs/>
                <w:sz w:val="21"/>
                <w:szCs w:val="21"/>
              </w:rPr>
              <w:t>(GB15603-1995</w:t>
            </w:r>
            <w:r>
              <w:rPr>
                <w:rFonts w:ascii="宋体" w:eastAsia="宋体" w:hAnsi="宋体" w:cs="宋体" w:hint="eastAsia"/>
                <w:bCs/>
                <w:sz w:val="21"/>
                <w:szCs w:val="21"/>
              </w:rPr>
              <w:t>）第</w:t>
            </w:r>
            <w:r>
              <w:rPr>
                <w:rFonts w:ascii="宋体" w:eastAsia="宋体" w:hAnsi="宋体" w:cs="宋体" w:hint="eastAsia"/>
                <w:bCs/>
                <w:sz w:val="21"/>
                <w:szCs w:val="21"/>
              </w:rPr>
              <w:t>4.9</w:t>
            </w:r>
            <w:r>
              <w:rPr>
                <w:rFonts w:ascii="宋体" w:eastAsia="宋体" w:hAnsi="宋体" w:cs="宋体" w:hint="eastAsia"/>
                <w:bCs/>
                <w:sz w:val="21"/>
                <w:szCs w:val="21"/>
              </w:rPr>
              <w:t>条；</w:t>
            </w:r>
          </w:p>
          <w:p w:rsidR="006E6F89" w:rsidRDefault="00375961">
            <w:pPr>
              <w:spacing w:after="0" w:line="300" w:lineRule="exact"/>
              <w:rPr>
                <w:rFonts w:ascii="宋体" w:eastAsia="宋体" w:hAnsi="宋体" w:cs="宋体"/>
                <w:bCs/>
                <w:sz w:val="21"/>
                <w:szCs w:val="21"/>
              </w:rPr>
            </w:pPr>
            <w:r>
              <w:rPr>
                <w:rFonts w:ascii="宋体" w:eastAsia="宋体" w:hAnsi="宋体" w:cs="宋体" w:hint="eastAsia"/>
                <w:bCs/>
                <w:sz w:val="21"/>
                <w:szCs w:val="21"/>
              </w:rPr>
              <w:t>15.</w:t>
            </w:r>
            <w:r>
              <w:rPr>
                <w:rFonts w:ascii="宋体" w:eastAsia="宋体" w:hAnsi="宋体" w:cs="宋体" w:hint="eastAsia"/>
                <w:bCs/>
                <w:sz w:val="21"/>
                <w:szCs w:val="21"/>
              </w:rPr>
              <w:t>《常用危险化学品贮存通则》</w:t>
            </w:r>
            <w:r>
              <w:rPr>
                <w:rFonts w:ascii="宋体" w:eastAsia="宋体" w:hAnsi="宋体" w:cs="宋体" w:hint="eastAsia"/>
                <w:bCs/>
                <w:sz w:val="21"/>
                <w:szCs w:val="21"/>
              </w:rPr>
              <w:t>(GB15603-1995</w:t>
            </w:r>
            <w:r>
              <w:rPr>
                <w:rFonts w:ascii="宋体" w:eastAsia="宋体" w:hAnsi="宋体" w:cs="宋体" w:hint="eastAsia"/>
                <w:bCs/>
                <w:sz w:val="21"/>
                <w:szCs w:val="21"/>
              </w:rPr>
              <w:t>）</w:t>
            </w:r>
            <w:r>
              <w:rPr>
                <w:rFonts w:ascii="宋体" w:eastAsia="宋体" w:hAnsi="宋体" w:cs="宋体" w:hint="eastAsia"/>
                <w:bCs/>
                <w:sz w:val="21"/>
                <w:szCs w:val="21"/>
              </w:rPr>
              <w:t>5.3.3</w:t>
            </w:r>
            <w:r>
              <w:rPr>
                <w:rFonts w:ascii="宋体" w:eastAsia="宋体" w:hAnsi="宋体" w:cs="宋体" w:hint="eastAsia"/>
                <w:bCs/>
                <w:sz w:val="21"/>
                <w:szCs w:val="21"/>
              </w:rPr>
              <w:t>条；</w:t>
            </w:r>
          </w:p>
          <w:p w:rsidR="006E6F89" w:rsidRDefault="00375961">
            <w:pPr>
              <w:spacing w:after="0" w:line="300" w:lineRule="exact"/>
            </w:pPr>
            <w:r>
              <w:rPr>
                <w:rFonts w:ascii="宋体" w:eastAsia="宋体" w:hAnsi="宋体" w:cs="宋体" w:hint="eastAsia"/>
                <w:bCs/>
                <w:sz w:val="21"/>
                <w:szCs w:val="21"/>
              </w:rPr>
              <w:t>16.</w:t>
            </w:r>
            <w:r>
              <w:rPr>
                <w:rFonts w:ascii="宋体" w:eastAsia="宋体" w:hAnsi="宋体" w:cs="宋体" w:hint="eastAsia"/>
                <w:bCs/>
                <w:sz w:val="21"/>
                <w:szCs w:val="21"/>
              </w:rPr>
              <w:t>《中华人民共和国安全生产法》第三十九条。</w:t>
            </w:r>
          </w:p>
        </w:tc>
        <w:tc>
          <w:tcPr>
            <w:tcW w:w="1426" w:type="dxa"/>
            <w:noWrap/>
            <w:vAlign w:val="center"/>
          </w:tcPr>
          <w:p w:rsidR="006E6F89" w:rsidRDefault="006E6F89">
            <w:pPr>
              <w:widowControl w:val="0"/>
              <w:spacing w:line="240" w:lineRule="exact"/>
              <w:jc w:val="both"/>
              <w:rPr>
                <w:rFonts w:ascii="宋体" w:eastAsia="宋体" w:hAnsi="宋体" w:cs="宋体"/>
                <w:bCs/>
                <w:kern w:val="2"/>
                <w:sz w:val="18"/>
                <w:szCs w:val="18"/>
                <w:lang w:val="zh-CN" w:bidi="zh-CN"/>
              </w:rPr>
            </w:pPr>
          </w:p>
        </w:tc>
      </w:tr>
      <w:tr w:rsidR="006E6F89">
        <w:trPr>
          <w:trHeight w:val="1136"/>
          <w:jc w:val="center"/>
        </w:trPr>
        <w:tc>
          <w:tcPr>
            <w:tcW w:w="734" w:type="dxa"/>
            <w:vMerge w:val="restart"/>
            <w:noWrap/>
            <w:vAlign w:val="center"/>
          </w:tcPr>
          <w:p w:rsidR="006E6F89" w:rsidRDefault="00375961">
            <w:pPr>
              <w:spacing w:after="0" w:line="240" w:lineRule="exact"/>
              <w:jc w:val="center"/>
              <w:rPr>
                <w:rFonts w:ascii="宋体" w:eastAsia="宋体" w:hAnsi="宋体" w:cs="宋体"/>
                <w:bCs/>
                <w:sz w:val="18"/>
                <w:szCs w:val="18"/>
              </w:rPr>
            </w:pPr>
            <w:r>
              <w:rPr>
                <w:rFonts w:ascii="宋体" w:eastAsia="宋体" w:hAnsi="宋体" w:cs="宋体" w:hint="eastAsia"/>
                <w:bCs/>
                <w:sz w:val="21"/>
                <w:szCs w:val="21"/>
              </w:rPr>
              <w:lastRenderedPageBreak/>
              <w:t>2</w:t>
            </w:r>
          </w:p>
        </w:tc>
        <w:tc>
          <w:tcPr>
            <w:tcW w:w="1091" w:type="dxa"/>
            <w:vMerge w:val="restart"/>
            <w:noWrap/>
            <w:vAlign w:val="center"/>
          </w:tcPr>
          <w:p w:rsidR="006E6F89" w:rsidRDefault="00375961">
            <w:pPr>
              <w:spacing w:after="0" w:line="300" w:lineRule="exact"/>
              <w:jc w:val="center"/>
              <w:rPr>
                <w:rFonts w:ascii="宋体" w:eastAsia="宋体" w:hAnsi="宋体" w:cs="宋体"/>
                <w:bCs/>
                <w:sz w:val="21"/>
                <w:szCs w:val="21"/>
              </w:rPr>
            </w:pPr>
            <w:r>
              <w:rPr>
                <w:rFonts w:ascii="宋体" w:eastAsia="宋体" w:hAnsi="宋体" w:cs="宋体" w:hint="eastAsia"/>
                <w:color w:val="333333"/>
                <w:sz w:val="21"/>
                <w:szCs w:val="21"/>
              </w:rPr>
              <w:t>重大危险源</w:t>
            </w:r>
            <w:r>
              <w:rPr>
                <w:rFonts w:ascii="宋体" w:eastAsia="宋体" w:hAnsi="宋体" w:cs="宋体" w:hint="eastAsia"/>
                <w:color w:val="333333"/>
                <w:sz w:val="21"/>
                <w:szCs w:val="21"/>
              </w:rPr>
              <w:t>管理</w:t>
            </w:r>
          </w:p>
        </w:tc>
        <w:tc>
          <w:tcPr>
            <w:tcW w:w="6382" w:type="dxa"/>
            <w:noWrap/>
            <w:vAlign w:val="center"/>
          </w:tcPr>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应当建立完善重大危险源安全管理规章制度和安全操作规程，并采取有效措施保证其得到执行。</w:t>
            </w:r>
          </w:p>
        </w:tc>
        <w:tc>
          <w:tcPr>
            <w:tcW w:w="2236" w:type="dxa"/>
            <w:noWrap/>
            <w:vAlign w:val="center"/>
          </w:tcPr>
          <w:p w:rsidR="006E6F89" w:rsidRDefault="00375961">
            <w:pPr>
              <w:widowControl w:val="0"/>
              <w:spacing w:after="0" w:line="240" w:lineRule="exact"/>
              <w:rPr>
                <w:rFonts w:ascii="宋体" w:eastAsia="宋体" w:hAnsi="宋体" w:cs="宋体"/>
                <w:bCs/>
                <w:kern w:val="2"/>
                <w:sz w:val="21"/>
                <w:szCs w:val="21"/>
              </w:rPr>
            </w:pPr>
            <w:r>
              <w:rPr>
                <w:rFonts w:ascii="宋体" w:eastAsia="宋体" w:hAnsi="宋体" w:cs="宋体" w:hint="eastAsia"/>
                <w:bCs/>
                <w:kern w:val="2"/>
                <w:sz w:val="21"/>
                <w:szCs w:val="21"/>
              </w:rPr>
              <w:t>查阅安全管理规章制度和安全操作规程文本。</w:t>
            </w:r>
          </w:p>
        </w:tc>
        <w:tc>
          <w:tcPr>
            <w:tcW w:w="3022" w:type="dxa"/>
            <w:noWrap/>
            <w:vAlign w:val="center"/>
          </w:tcPr>
          <w:p w:rsidR="006E6F89" w:rsidRDefault="00375961">
            <w:pPr>
              <w:spacing w:after="0" w:line="300" w:lineRule="exact"/>
              <w:rPr>
                <w:rFonts w:ascii="宋体" w:eastAsia="宋体" w:hAnsi="宋体" w:cs="宋体"/>
                <w:color w:val="333333"/>
                <w:sz w:val="21"/>
                <w:szCs w:val="21"/>
                <w:lang w:val="zh-CN"/>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十二</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6E6F89" w:rsidRDefault="006E6F89">
            <w:pPr>
              <w:widowControl w:val="0"/>
              <w:spacing w:line="240" w:lineRule="exact"/>
              <w:jc w:val="both"/>
              <w:rPr>
                <w:rFonts w:ascii="宋体" w:eastAsia="宋体" w:hAnsi="宋体" w:cs="宋体"/>
                <w:bCs/>
                <w:kern w:val="2"/>
                <w:sz w:val="18"/>
                <w:szCs w:val="18"/>
                <w:lang w:val="zh-CN" w:bidi="zh-CN"/>
              </w:rPr>
            </w:pPr>
          </w:p>
        </w:tc>
      </w:tr>
      <w:tr w:rsidR="006E6F89">
        <w:trPr>
          <w:trHeight w:hRule="exact" w:val="3579"/>
          <w:jc w:val="center"/>
        </w:trPr>
        <w:tc>
          <w:tcPr>
            <w:tcW w:w="734" w:type="dxa"/>
            <w:vMerge/>
            <w:noWrap/>
            <w:vAlign w:val="center"/>
          </w:tcPr>
          <w:p w:rsidR="006E6F89" w:rsidRDefault="006E6F89">
            <w:pPr>
              <w:spacing w:after="0" w:line="240" w:lineRule="exact"/>
              <w:jc w:val="center"/>
              <w:rPr>
                <w:rFonts w:ascii="宋体" w:eastAsia="宋体" w:hAnsi="宋体" w:cs="宋体"/>
                <w:bCs/>
                <w:sz w:val="18"/>
                <w:szCs w:val="18"/>
              </w:rPr>
            </w:pPr>
          </w:p>
        </w:tc>
        <w:tc>
          <w:tcPr>
            <w:tcW w:w="1091" w:type="dxa"/>
            <w:vMerge/>
            <w:noWrap/>
            <w:vAlign w:val="center"/>
          </w:tcPr>
          <w:p w:rsidR="006E6F89" w:rsidRDefault="006E6F89">
            <w:pPr>
              <w:spacing w:after="0" w:line="300" w:lineRule="exact"/>
              <w:jc w:val="center"/>
              <w:rPr>
                <w:rFonts w:ascii="宋体" w:eastAsia="宋体" w:hAnsi="宋体" w:cs="宋体"/>
                <w:bCs/>
                <w:sz w:val="21"/>
                <w:szCs w:val="21"/>
              </w:rPr>
            </w:pPr>
          </w:p>
        </w:tc>
        <w:tc>
          <w:tcPr>
            <w:tcW w:w="6382" w:type="dxa"/>
            <w:noWrap/>
            <w:vAlign w:val="center"/>
          </w:tcPr>
          <w:p w:rsidR="006E6F89" w:rsidRDefault="00375961">
            <w:pPr>
              <w:spacing w:after="0" w:line="300" w:lineRule="exact"/>
              <w:rPr>
                <w:rFonts w:ascii="宋体" w:eastAsia="宋体" w:hAnsi="宋体" w:cs="宋体"/>
                <w:b/>
                <w:bCs/>
                <w:color w:val="333333"/>
                <w:sz w:val="21"/>
                <w:szCs w:val="21"/>
              </w:rPr>
            </w:pPr>
            <w:r>
              <w:rPr>
                <w:rFonts w:ascii="宋体" w:eastAsia="宋体" w:hAnsi="宋体" w:cs="宋体" w:hint="eastAsia"/>
                <w:b/>
                <w:bCs/>
                <w:color w:val="333333"/>
                <w:sz w:val="21"/>
                <w:szCs w:val="21"/>
              </w:rPr>
              <w:t>对重大危险源应当登记建档，进行定期检测、评估、</w:t>
            </w:r>
            <w:r>
              <w:rPr>
                <w:rFonts w:ascii="宋体" w:eastAsia="宋体" w:hAnsi="宋体" w:cs="宋体" w:hint="eastAsia"/>
                <w:b/>
                <w:bCs/>
                <w:color w:val="333333"/>
                <w:sz w:val="21"/>
                <w:szCs w:val="21"/>
              </w:rPr>
              <w:t xml:space="preserve"> </w:t>
            </w:r>
            <w:r>
              <w:rPr>
                <w:rFonts w:ascii="宋体" w:eastAsia="宋体" w:hAnsi="宋体" w:cs="宋体" w:hint="eastAsia"/>
                <w:b/>
                <w:bCs/>
                <w:color w:val="333333"/>
                <w:sz w:val="21"/>
                <w:szCs w:val="21"/>
              </w:rPr>
              <w:t>监控</w:t>
            </w:r>
            <w:r>
              <w:rPr>
                <w:rFonts w:ascii="宋体" w:eastAsia="宋体" w:hAnsi="宋体" w:cs="宋体" w:hint="eastAsia"/>
                <w:b/>
                <w:bCs/>
                <w:color w:val="333333"/>
                <w:sz w:val="21"/>
                <w:szCs w:val="21"/>
              </w:rPr>
              <w:t>。</w:t>
            </w:r>
          </w:p>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应当对辨识确认的重大危险源及时、逐项进行登记建档。</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重大危险源档案应当包括下列文件、资料：</w:t>
            </w:r>
            <w:r>
              <w:rPr>
                <w:rFonts w:ascii="宋体" w:eastAsia="宋体" w:hAnsi="宋体" w:cs="宋体" w:hint="eastAsia"/>
                <w:b/>
                <w:bCs/>
                <w:color w:val="333333"/>
                <w:sz w:val="21"/>
                <w:szCs w:val="21"/>
              </w:rPr>
              <w:t xml:space="preserve"> </w:t>
            </w:r>
            <w:r>
              <w:rPr>
                <w:rFonts w:ascii="宋体" w:eastAsia="宋体" w:hAnsi="宋体" w:cs="宋体" w:hint="eastAsia"/>
                <w:b/>
                <w:bCs/>
                <w:color w:val="333333"/>
                <w:sz w:val="21"/>
                <w:szCs w:val="21"/>
              </w:rPr>
              <w:t>（一）辨识、分级记录；</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（二）重大危险源基本特征表；</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（三）涉及的所有化学品安全技术说明书；</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（四）区域位置图、平面布置图、工艺流程图和主要设备一览表；</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（五）重大危险源安全管理规章制度及安全操作规程；</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（六）安全监测监控系统、措施说明、检测、检验结果；</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（七）重大危险源事故应急预案、评审意见、演练计划和评估报告；</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（八）安全评估报告或者安全评价报告；</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（九）重大危险源关键装置、重点部位的责任人、责任机构名称；</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（十</w:t>
            </w:r>
            <w:r>
              <w:rPr>
                <w:rFonts w:ascii="宋体" w:eastAsia="宋体" w:hAnsi="宋体" w:cs="宋体" w:hint="eastAsia"/>
                <w:color w:val="333333"/>
                <w:sz w:val="21"/>
                <w:szCs w:val="21"/>
              </w:rPr>
              <w:t>）重大危险源场所安全警示标志的设置情况；</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（十一）其他文件、资料。</w:t>
            </w:r>
          </w:p>
        </w:tc>
        <w:tc>
          <w:tcPr>
            <w:tcW w:w="2236" w:type="dxa"/>
            <w:noWrap/>
            <w:vAlign w:val="center"/>
          </w:tcPr>
          <w:p w:rsidR="006E6F89" w:rsidRDefault="00375961">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查阅档案资料</w:t>
            </w:r>
          </w:p>
        </w:tc>
        <w:tc>
          <w:tcPr>
            <w:tcW w:w="3022" w:type="dxa"/>
            <w:noWrap/>
            <w:vAlign w:val="center"/>
          </w:tcPr>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《中国人民共和国安全生产法</w:t>
            </w:r>
            <w:r>
              <w:rPr>
                <w:rFonts w:ascii="宋体" w:eastAsia="宋体" w:hAnsi="宋体" w:cs="宋体" w:hint="eastAsia"/>
                <w:color w:val="333333"/>
                <w:sz w:val="21"/>
                <w:szCs w:val="21"/>
              </w:rPr>
              <w:t>》</w:t>
            </w:r>
            <w:r>
              <w:rPr>
                <w:rFonts w:ascii="宋体" w:eastAsia="宋体" w:hAnsi="宋体" w:cs="宋体" w:hint="eastAsia"/>
                <w:color w:val="333333"/>
                <w:sz w:val="21"/>
                <w:szCs w:val="21"/>
              </w:rPr>
              <w:t>第四十条；</w:t>
            </w:r>
          </w:p>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七、二十二</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6E6F89" w:rsidRDefault="006E6F89">
            <w:pPr>
              <w:widowControl w:val="0"/>
              <w:spacing w:line="240" w:lineRule="exact"/>
              <w:jc w:val="both"/>
              <w:rPr>
                <w:rFonts w:ascii="宋体" w:eastAsia="宋体" w:hAnsi="宋体" w:cs="宋体"/>
                <w:bCs/>
                <w:kern w:val="2"/>
                <w:sz w:val="18"/>
                <w:szCs w:val="18"/>
                <w:lang w:val="zh-CN" w:bidi="zh-CN"/>
              </w:rPr>
            </w:pPr>
          </w:p>
        </w:tc>
      </w:tr>
      <w:tr w:rsidR="006E6F89">
        <w:trPr>
          <w:trHeight w:hRule="exact" w:val="1779"/>
          <w:jc w:val="center"/>
        </w:trPr>
        <w:tc>
          <w:tcPr>
            <w:tcW w:w="734" w:type="dxa"/>
            <w:vMerge/>
            <w:noWrap/>
            <w:vAlign w:val="center"/>
          </w:tcPr>
          <w:p w:rsidR="006E6F89" w:rsidRDefault="006E6F89">
            <w:pPr>
              <w:spacing w:after="0" w:line="240" w:lineRule="exact"/>
              <w:jc w:val="center"/>
              <w:rPr>
                <w:rFonts w:ascii="宋体" w:eastAsia="宋体" w:hAnsi="宋体" w:cs="宋体"/>
                <w:bCs/>
                <w:sz w:val="18"/>
                <w:szCs w:val="18"/>
              </w:rPr>
            </w:pPr>
          </w:p>
        </w:tc>
        <w:tc>
          <w:tcPr>
            <w:tcW w:w="1091" w:type="dxa"/>
            <w:vMerge/>
            <w:noWrap/>
            <w:vAlign w:val="center"/>
          </w:tcPr>
          <w:p w:rsidR="006E6F89" w:rsidRDefault="006E6F89">
            <w:pPr>
              <w:spacing w:after="0" w:line="300" w:lineRule="exact"/>
              <w:jc w:val="center"/>
              <w:rPr>
                <w:rFonts w:ascii="宋体" w:eastAsia="宋体" w:hAnsi="宋体" w:cs="宋体"/>
                <w:bCs/>
                <w:sz w:val="21"/>
                <w:szCs w:val="21"/>
              </w:rPr>
            </w:pPr>
          </w:p>
        </w:tc>
        <w:tc>
          <w:tcPr>
            <w:tcW w:w="6382" w:type="dxa"/>
            <w:noWrap/>
            <w:vAlign w:val="center"/>
          </w:tcPr>
          <w:p w:rsidR="006E6F89" w:rsidRDefault="00375961">
            <w:pPr>
              <w:spacing w:after="0" w:line="300" w:lineRule="exact"/>
              <w:rPr>
                <w:rFonts w:ascii="宋体" w:eastAsia="宋体" w:hAnsi="宋体" w:cs="宋体"/>
                <w:b/>
                <w:sz w:val="21"/>
                <w:szCs w:val="21"/>
              </w:rPr>
            </w:pPr>
            <w:r>
              <w:rPr>
                <w:rFonts w:ascii="宋体" w:eastAsia="宋体" w:hAnsi="宋体" w:cs="宋体" w:hint="eastAsia"/>
                <w:b/>
                <w:sz w:val="21"/>
                <w:szCs w:val="21"/>
              </w:rPr>
              <w:t>企业应将重大危险源安全评估报告或者评价报告、备案申请表、重大危险源档案材料报送所在地县级安监部门备案。</w:t>
            </w:r>
          </w:p>
          <w:p w:rsidR="006E6F89" w:rsidRDefault="00375961">
            <w:pPr>
              <w:spacing w:after="0" w:line="300" w:lineRule="exact"/>
              <w:rPr>
                <w:rFonts w:ascii="宋体" w:eastAsia="宋体" w:hAnsi="宋体" w:cs="宋体"/>
                <w:b/>
                <w:color w:val="333333"/>
                <w:sz w:val="21"/>
                <w:szCs w:val="21"/>
              </w:rPr>
            </w:pPr>
            <w:r>
              <w:rPr>
                <w:rFonts w:ascii="宋体" w:eastAsia="宋体" w:hAnsi="宋体" w:cs="宋体" w:hint="eastAsia"/>
                <w:b/>
                <w:sz w:val="21"/>
                <w:szCs w:val="21"/>
              </w:rPr>
              <w:t>企业重大危险源评估报告满三年</w:t>
            </w:r>
            <w:r>
              <w:rPr>
                <w:rFonts w:ascii="宋体" w:eastAsia="宋体" w:hAnsi="宋体" w:cs="宋体" w:hint="eastAsia"/>
                <w:b/>
                <w:sz w:val="21"/>
                <w:szCs w:val="21"/>
              </w:rPr>
              <w:t>或出现</w:t>
            </w:r>
            <w:r>
              <w:rPr>
                <w:rFonts w:ascii="宋体" w:eastAsia="宋体" w:hAnsi="宋体" w:cs="宋体" w:hint="eastAsia"/>
                <w:b/>
                <w:sz w:val="21"/>
                <w:szCs w:val="21"/>
              </w:rPr>
              <w:t>《危险化学品重大危险源监督管理暂行规定》第十一条</w:t>
            </w:r>
            <w:r>
              <w:rPr>
                <w:rFonts w:ascii="宋体" w:eastAsia="宋体" w:hAnsi="宋体" w:cs="宋体" w:hint="eastAsia"/>
                <w:b/>
                <w:sz w:val="21"/>
                <w:szCs w:val="21"/>
              </w:rPr>
              <w:t>所列情形的应</w:t>
            </w:r>
            <w:r>
              <w:rPr>
                <w:rFonts w:ascii="宋体" w:eastAsia="宋体" w:hAnsi="宋体" w:cs="宋体" w:hint="eastAsia"/>
                <w:b/>
                <w:sz w:val="21"/>
                <w:szCs w:val="21"/>
              </w:rPr>
              <w:t>当及时更新档案，</w:t>
            </w:r>
            <w:r>
              <w:rPr>
                <w:rFonts w:ascii="宋体" w:eastAsia="宋体" w:hAnsi="宋体" w:cs="宋体" w:hint="eastAsia"/>
                <w:b/>
                <w:sz w:val="21"/>
                <w:szCs w:val="21"/>
              </w:rPr>
              <w:t>重新对重大危险源进行备案。</w:t>
            </w:r>
          </w:p>
        </w:tc>
        <w:tc>
          <w:tcPr>
            <w:tcW w:w="2236" w:type="dxa"/>
            <w:noWrap/>
            <w:vAlign w:val="center"/>
          </w:tcPr>
          <w:p w:rsidR="006E6F89" w:rsidRDefault="00375961">
            <w:pPr>
              <w:widowControl w:val="0"/>
              <w:spacing w:after="0" w:line="24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查阅备案资料；</w:t>
            </w:r>
          </w:p>
          <w:p w:rsidR="006E6F89" w:rsidRDefault="00375961">
            <w:pPr>
              <w:widowControl w:val="0"/>
              <w:spacing w:after="0" w:line="24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现场核查：重大危险源是否存在需要更新的情形。</w:t>
            </w:r>
          </w:p>
        </w:tc>
        <w:tc>
          <w:tcPr>
            <w:tcW w:w="3022" w:type="dxa"/>
            <w:noWrap/>
            <w:vAlign w:val="center"/>
          </w:tcPr>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二十二、十一、二十三</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1120"/>
          <w:jc w:val="center"/>
        </w:trPr>
        <w:tc>
          <w:tcPr>
            <w:tcW w:w="734" w:type="dxa"/>
            <w:vMerge/>
            <w:noWrap/>
            <w:vAlign w:val="center"/>
          </w:tcPr>
          <w:p w:rsidR="006E6F89" w:rsidRDefault="006E6F89">
            <w:pPr>
              <w:spacing w:after="0" w:line="240" w:lineRule="exact"/>
              <w:jc w:val="center"/>
              <w:rPr>
                <w:rFonts w:ascii="宋体" w:eastAsia="宋体" w:hAnsi="宋体" w:cs="宋体"/>
                <w:bCs/>
                <w:sz w:val="18"/>
                <w:szCs w:val="18"/>
              </w:rPr>
            </w:pPr>
          </w:p>
        </w:tc>
        <w:tc>
          <w:tcPr>
            <w:tcW w:w="1091" w:type="dxa"/>
            <w:vMerge/>
            <w:noWrap/>
            <w:vAlign w:val="center"/>
          </w:tcPr>
          <w:p w:rsidR="006E6F89" w:rsidRDefault="006E6F89">
            <w:pPr>
              <w:spacing w:after="0" w:line="300" w:lineRule="exact"/>
              <w:jc w:val="center"/>
              <w:rPr>
                <w:rFonts w:ascii="宋体" w:eastAsia="宋体" w:hAnsi="宋体" w:cs="宋体"/>
                <w:bCs/>
                <w:sz w:val="21"/>
                <w:szCs w:val="21"/>
              </w:rPr>
            </w:pPr>
          </w:p>
        </w:tc>
        <w:tc>
          <w:tcPr>
            <w:tcW w:w="6382" w:type="dxa"/>
            <w:noWrap/>
            <w:vAlign w:val="center"/>
          </w:tcPr>
          <w:p w:rsidR="006E6F89" w:rsidRDefault="00375961">
            <w:pPr>
              <w:spacing w:after="0" w:line="300" w:lineRule="exact"/>
              <w:jc w:val="both"/>
              <w:rPr>
                <w:rFonts w:ascii="宋体" w:eastAsia="宋体" w:hAnsi="宋体" w:cs="宋体"/>
                <w:bCs/>
                <w:kern w:val="2"/>
                <w:sz w:val="21"/>
                <w:szCs w:val="21"/>
              </w:rPr>
            </w:pPr>
            <w:r>
              <w:rPr>
                <w:rFonts w:ascii="宋体" w:eastAsia="宋体" w:hAnsi="宋体" w:cs="宋体" w:hint="eastAsia"/>
                <w:b/>
                <w:bCs/>
                <w:color w:val="333333"/>
                <w:sz w:val="21"/>
                <w:szCs w:val="21"/>
              </w:rPr>
              <w:t>重大危险源经过安全评价或者安全评估不再构成重大危险源的，危险化学品单位应当向所在地县级人民政府安全生产监督管理部门申请核销。</w:t>
            </w:r>
          </w:p>
        </w:tc>
        <w:tc>
          <w:tcPr>
            <w:tcW w:w="2236" w:type="dxa"/>
            <w:noWrap/>
            <w:vAlign w:val="center"/>
          </w:tcPr>
          <w:p w:rsidR="006E6F89" w:rsidRDefault="00375961">
            <w:pPr>
              <w:spacing w:after="0" w:line="24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现场核实是否具备核销条件。</w:t>
            </w:r>
          </w:p>
        </w:tc>
        <w:tc>
          <w:tcPr>
            <w:tcW w:w="3022" w:type="dxa"/>
            <w:noWrap/>
            <w:vAlign w:val="center"/>
          </w:tcPr>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二十七</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1120"/>
          <w:jc w:val="center"/>
        </w:trPr>
        <w:tc>
          <w:tcPr>
            <w:tcW w:w="734" w:type="dxa"/>
            <w:vMerge/>
            <w:noWrap/>
            <w:vAlign w:val="center"/>
          </w:tcPr>
          <w:p w:rsidR="006E6F89" w:rsidRDefault="006E6F89">
            <w:pPr>
              <w:spacing w:after="0" w:line="240" w:lineRule="exact"/>
              <w:jc w:val="center"/>
              <w:rPr>
                <w:rFonts w:ascii="宋体" w:eastAsia="宋体" w:hAnsi="宋体" w:cs="宋体"/>
                <w:bCs/>
                <w:sz w:val="18"/>
                <w:szCs w:val="18"/>
              </w:rPr>
            </w:pPr>
          </w:p>
        </w:tc>
        <w:tc>
          <w:tcPr>
            <w:tcW w:w="1091" w:type="dxa"/>
            <w:vMerge/>
            <w:noWrap/>
            <w:vAlign w:val="center"/>
          </w:tcPr>
          <w:p w:rsidR="006E6F89" w:rsidRDefault="006E6F89">
            <w:pPr>
              <w:spacing w:after="0" w:line="300" w:lineRule="exact"/>
              <w:jc w:val="center"/>
              <w:rPr>
                <w:rFonts w:ascii="宋体" w:eastAsia="宋体" w:hAnsi="宋体" w:cs="宋体"/>
                <w:bCs/>
                <w:sz w:val="21"/>
                <w:szCs w:val="21"/>
              </w:rPr>
            </w:pPr>
          </w:p>
        </w:tc>
        <w:tc>
          <w:tcPr>
            <w:tcW w:w="6382" w:type="dxa"/>
            <w:noWrap/>
            <w:vAlign w:val="center"/>
          </w:tcPr>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b/>
                <w:bCs/>
                <w:color w:val="333333"/>
                <w:sz w:val="21"/>
                <w:szCs w:val="21"/>
              </w:rPr>
              <w:t>应当在重大危险源所在场所设置明显的安全警示标志</w:t>
            </w:r>
            <w:r>
              <w:rPr>
                <w:rFonts w:ascii="宋体" w:eastAsia="宋体" w:hAnsi="宋体" w:cs="宋体" w:hint="eastAsia"/>
                <w:color w:val="333333"/>
                <w:sz w:val="21"/>
                <w:szCs w:val="21"/>
              </w:rPr>
              <w:t>，写明紧急情况下的应急处置办法。</w:t>
            </w:r>
          </w:p>
        </w:tc>
        <w:tc>
          <w:tcPr>
            <w:tcW w:w="2236" w:type="dxa"/>
            <w:noWrap/>
            <w:vAlign w:val="center"/>
          </w:tcPr>
          <w:p w:rsidR="006E6F89" w:rsidRDefault="00375961">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现场检查</w:t>
            </w:r>
          </w:p>
        </w:tc>
        <w:tc>
          <w:tcPr>
            <w:tcW w:w="3022" w:type="dxa"/>
            <w:noWrap/>
            <w:vAlign w:val="center"/>
          </w:tcPr>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十八</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4383"/>
          <w:jc w:val="center"/>
        </w:trPr>
        <w:tc>
          <w:tcPr>
            <w:tcW w:w="734" w:type="dxa"/>
            <w:vMerge w:val="restart"/>
            <w:noWrap/>
            <w:vAlign w:val="center"/>
          </w:tcPr>
          <w:p w:rsidR="006E6F89" w:rsidRDefault="00375961">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lastRenderedPageBreak/>
              <w:t>2</w:t>
            </w:r>
          </w:p>
        </w:tc>
        <w:tc>
          <w:tcPr>
            <w:tcW w:w="1091" w:type="dxa"/>
            <w:vMerge w:val="restart"/>
            <w:noWrap/>
            <w:vAlign w:val="center"/>
          </w:tcPr>
          <w:p w:rsidR="006E6F89" w:rsidRDefault="00375961">
            <w:pPr>
              <w:spacing w:after="0" w:line="300" w:lineRule="exact"/>
              <w:jc w:val="center"/>
              <w:rPr>
                <w:rFonts w:ascii="宋体" w:eastAsia="宋体" w:hAnsi="宋体" w:cs="宋体"/>
                <w:bCs/>
                <w:sz w:val="21"/>
                <w:szCs w:val="21"/>
              </w:rPr>
            </w:pPr>
            <w:r>
              <w:rPr>
                <w:rFonts w:ascii="宋体" w:eastAsia="宋体" w:hAnsi="宋体" w:cs="宋体" w:hint="eastAsia"/>
                <w:color w:val="333333"/>
                <w:sz w:val="21"/>
                <w:szCs w:val="21"/>
              </w:rPr>
              <w:t>重大危险源</w:t>
            </w:r>
            <w:r>
              <w:rPr>
                <w:rFonts w:ascii="宋体" w:eastAsia="宋体" w:hAnsi="宋体" w:cs="宋体" w:hint="eastAsia"/>
                <w:color w:val="333333"/>
                <w:sz w:val="21"/>
                <w:szCs w:val="21"/>
              </w:rPr>
              <w:t>管理</w:t>
            </w:r>
          </w:p>
        </w:tc>
        <w:tc>
          <w:tcPr>
            <w:tcW w:w="6382" w:type="dxa"/>
            <w:noWrap/>
            <w:vAlign w:val="center"/>
          </w:tcPr>
          <w:p w:rsidR="006E6F89" w:rsidRDefault="00375961">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风险管控措施</w:t>
            </w:r>
          </w:p>
          <w:p w:rsidR="006E6F89" w:rsidRDefault="00375961">
            <w:pPr>
              <w:widowControl w:val="0"/>
              <w:spacing w:after="0" w:line="300" w:lineRule="exact"/>
              <w:jc w:val="both"/>
              <w:rPr>
                <w:rFonts w:ascii="宋体" w:eastAsia="宋体" w:hAnsi="宋体" w:cs="宋体"/>
                <w:b/>
                <w:bCs/>
                <w:color w:val="333333"/>
                <w:sz w:val="21"/>
                <w:szCs w:val="21"/>
              </w:rPr>
            </w:pPr>
            <w:r>
              <w:rPr>
                <w:rFonts w:ascii="宋体" w:eastAsia="宋体" w:hAnsi="宋体" w:cs="宋体" w:hint="eastAsia"/>
                <w:b/>
                <w:bCs/>
                <w:color w:val="333333"/>
                <w:sz w:val="21"/>
                <w:szCs w:val="21"/>
              </w:rPr>
              <w:t>1.</w:t>
            </w:r>
            <w:r>
              <w:rPr>
                <w:rFonts w:ascii="宋体" w:eastAsia="宋体" w:hAnsi="宋体" w:cs="宋体" w:hint="eastAsia"/>
                <w:b/>
                <w:bCs/>
                <w:color w:val="333333"/>
                <w:sz w:val="21"/>
                <w:szCs w:val="21"/>
              </w:rPr>
              <w:t>应当明确重大危险源中关键装置、重点部位的责任人或者责任机构，并对重大危险源的安全生产状况进行定期检查，及时采取措施消除事故隐患。</w:t>
            </w:r>
          </w:p>
          <w:p w:rsidR="006E6F89" w:rsidRDefault="00375961">
            <w:pPr>
              <w:spacing w:after="0" w:line="260" w:lineRule="exact"/>
              <w:rPr>
                <w:rFonts w:ascii="宋体" w:eastAsia="宋体" w:hAnsi="宋体" w:cs="宋体"/>
                <w:color w:val="333333"/>
                <w:sz w:val="21"/>
                <w:szCs w:val="21"/>
              </w:rPr>
            </w:pPr>
            <w:r>
              <w:rPr>
                <w:rFonts w:ascii="宋体" w:eastAsia="宋体" w:hAnsi="宋体" w:cs="宋体" w:hint="eastAsia"/>
                <w:color w:val="333333"/>
                <w:sz w:val="21"/>
                <w:szCs w:val="21"/>
              </w:rPr>
              <w:t>2.</w:t>
            </w:r>
            <w:r>
              <w:rPr>
                <w:rFonts w:ascii="宋体" w:eastAsia="宋体" w:hAnsi="宋体" w:cs="宋体" w:hint="eastAsia"/>
                <w:color w:val="333333"/>
                <w:sz w:val="21"/>
                <w:szCs w:val="21"/>
              </w:rPr>
              <w:t>应</w:t>
            </w:r>
            <w:r>
              <w:rPr>
                <w:rFonts w:ascii="宋体" w:eastAsia="宋体" w:hAnsi="宋体" w:cs="宋体" w:hint="eastAsia"/>
                <w:color w:val="333333"/>
                <w:sz w:val="21"/>
                <w:szCs w:val="21"/>
              </w:rPr>
              <w:t>采取以下措施：（</w:t>
            </w:r>
            <w:r>
              <w:rPr>
                <w:rFonts w:ascii="宋体" w:eastAsia="宋体" w:hAnsi="宋体" w:cs="宋体" w:hint="eastAsia"/>
                <w:color w:val="333333"/>
                <w:sz w:val="21"/>
                <w:szCs w:val="21"/>
              </w:rPr>
              <w:t>1</w:t>
            </w:r>
            <w:r>
              <w:rPr>
                <w:rFonts w:ascii="宋体" w:eastAsia="宋体" w:hAnsi="宋体" w:cs="宋体" w:hint="eastAsia"/>
                <w:color w:val="333333"/>
                <w:sz w:val="21"/>
                <w:szCs w:val="21"/>
              </w:rPr>
              <w:t>）制定专项管控方案；（</w:t>
            </w:r>
            <w:r>
              <w:rPr>
                <w:rFonts w:ascii="宋体" w:eastAsia="宋体" w:hAnsi="宋体" w:cs="宋体" w:hint="eastAsia"/>
                <w:color w:val="333333"/>
                <w:sz w:val="21"/>
                <w:szCs w:val="21"/>
              </w:rPr>
              <w:t>2</w:t>
            </w:r>
            <w:r>
              <w:rPr>
                <w:rFonts w:ascii="宋体" w:eastAsia="宋体" w:hAnsi="宋体" w:cs="宋体" w:hint="eastAsia"/>
                <w:color w:val="333333"/>
                <w:sz w:val="21"/>
                <w:szCs w:val="21"/>
              </w:rPr>
              <w:t>）实时进行监控或者实行</w:t>
            </w:r>
            <w:r>
              <w:rPr>
                <w:rFonts w:ascii="宋体" w:eastAsia="宋体" w:hAnsi="宋体" w:cs="宋体" w:hint="eastAsia"/>
                <w:color w:val="333333"/>
                <w:sz w:val="21"/>
                <w:szCs w:val="21"/>
              </w:rPr>
              <w:t>24</w:t>
            </w:r>
            <w:r>
              <w:rPr>
                <w:rFonts w:ascii="宋体" w:eastAsia="宋体" w:hAnsi="宋体" w:cs="宋体" w:hint="eastAsia"/>
                <w:color w:val="333333"/>
                <w:sz w:val="21"/>
                <w:szCs w:val="21"/>
              </w:rPr>
              <w:t>小时值班制度；（</w:t>
            </w:r>
            <w:r>
              <w:rPr>
                <w:rFonts w:ascii="宋体" w:eastAsia="宋体" w:hAnsi="宋体" w:cs="宋体" w:hint="eastAsia"/>
                <w:color w:val="333333"/>
                <w:sz w:val="21"/>
                <w:szCs w:val="21"/>
              </w:rPr>
              <w:t>3</w:t>
            </w:r>
            <w:r>
              <w:rPr>
                <w:rFonts w:ascii="宋体" w:eastAsia="宋体" w:hAnsi="宋体" w:cs="宋体" w:hint="eastAsia"/>
                <w:color w:val="333333"/>
                <w:sz w:val="21"/>
                <w:szCs w:val="21"/>
              </w:rPr>
              <w:t>）禁止无关人员进入并严格限制作业人员数量；（</w:t>
            </w:r>
            <w:r>
              <w:rPr>
                <w:rFonts w:ascii="宋体" w:eastAsia="宋体" w:hAnsi="宋体" w:cs="宋体" w:hint="eastAsia"/>
                <w:color w:val="333333"/>
                <w:sz w:val="21"/>
                <w:szCs w:val="21"/>
              </w:rPr>
              <w:t>4</w:t>
            </w:r>
            <w:r>
              <w:rPr>
                <w:rFonts w:ascii="宋体" w:eastAsia="宋体" w:hAnsi="宋体" w:cs="宋体" w:hint="eastAsia"/>
                <w:color w:val="333333"/>
                <w:sz w:val="21"/>
                <w:szCs w:val="21"/>
              </w:rPr>
              <w:t>）由生产经营单位主要负责人负责管控；（</w:t>
            </w:r>
            <w:r>
              <w:rPr>
                <w:rFonts w:ascii="宋体" w:eastAsia="宋体" w:hAnsi="宋体" w:cs="宋体" w:hint="eastAsia"/>
                <w:color w:val="333333"/>
                <w:sz w:val="21"/>
                <w:szCs w:val="21"/>
              </w:rPr>
              <w:t>5</w:t>
            </w:r>
            <w:r>
              <w:rPr>
                <w:rFonts w:ascii="宋体" w:eastAsia="宋体" w:hAnsi="宋体" w:cs="宋体" w:hint="eastAsia"/>
                <w:color w:val="333333"/>
                <w:sz w:val="21"/>
                <w:szCs w:val="21"/>
              </w:rPr>
              <w:t>）定期进行巡查、排查；（</w:t>
            </w:r>
            <w:r>
              <w:rPr>
                <w:rFonts w:ascii="宋体" w:eastAsia="宋体" w:hAnsi="宋体" w:cs="宋体" w:hint="eastAsia"/>
                <w:color w:val="333333"/>
                <w:sz w:val="21"/>
                <w:szCs w:val="21"/>
              </w:rPr>
              <w:t>6</w:t>
            </w:r>
            <w:r>
              <w:rPr>
                <w:rFonts w:ascii="宋体" w:eastAsia="宋体" w:hAnsi="宋体" w:cs="宋体" w:hint="eastAsia"/>
                <w:color w:val="333333"/>
                <w:sz w:val="21"/>
                <w:szCs w:val="21"/>
              </w:rPr>
              <w:t>）其他的必要措施。</w:t>
            </w:r>
          </w:p>
          <w:p w:rsidR="006E6F89" w:rsidRDefault="00375961">
            <w:pPr>
              <w:spacing w:after="0" w:line="260" w:lineRule="exact"/>
              <w:rPr>
                <w:rFonts w:ascii="宋体" w:eastAsia="宋体" w:hAnsi="宋体" w:cs="宋体"/>
                <w:color w:val="333333"/>
                <w:sz w:val="21"/>
                <w:szCs w:val="21"/>
              </w:rPr>
            </w:pPr>
            <w:r>
              <w:rPr>
                <w:rFonts w:ascii="宋体" w:eastAsia="宋体" w:hAnsi="宋体" w:cs="宋体" w:hint="eastAsia"/>
                <w:color w:val="333333"/>
                <w:sz w:val="21"/>
                <w:szCs w:val="21"/>
              </w:rPr>
              <w:t>3.</w:t>
            </w:r>
            <w:r>
              <w:rPr>
                <w:rFonts w:ascii="宋体" w:eastAsia="宋体" w:hAnsi="宋体" w:cs="宋体" w:hint="eastAsia"/>
                <w:color w:val="333333"/>
                <w:sz w:val="21"/>
                <w:szCs w:val="21"/>
              </w:rPr>
              <w:t>危险化学品单位应当根据构成重大危险源的危险化学品种类、数量、生产、使用工艺（方式）或者相关设备、设施等实际情况，按照要求建立健全安全监测监控体系，完善控制</w:t>
            </w:r>
            <w:r>
              <w:rPr>
                <w:rFonts w:ascii="宋体" w:eastAsia="宋体" w:hAnsi="宋体" w:cs="宋体" w:hint="eastAsia"/>
                <w:color w:val="333333"/>
                <w:sz w:val="21"/>
                <w:szCs w:val="21"/>
              </w:rPr>
              <w:t>措施</w:t>
            </w:r>
            <w:r>
              <w:rPr>
                <w:rFonts w:ascii="宋体" w:eastAsia="宋体" w:hAnsi="宋体" w:cs="宋体" w:hint="eastAsia"/>
                <w:color w:val="333333"/>
                <w:sz w:val="21"/>
                <w:szCs w:val="21"/>
              </w:rPr>
              <w:t>；</w:t>
            </w:r>
          </w:p>
          <w:p w:rsidR="006E6F89" w:rsidRDefault="00375961">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
                <w:bCs/>
                <w:color w:val="333333"/>
                <w:sz w:val="21"/>
                <w:szCs w:val="21"/>
              </w:rPr>
              <w:t>4.</w:t>
            </w:r>
            <w:r>
              <w:rPr>
                <w:rFonts w:ascii="宋体" w:eastAsia="宋体" w:hAnsi="宋体" w:cs="宋体" w:hint="eastAsia"/>
                <w:b/>
                <w:bCs/>
                <w:color w:val="333333"/>
                <w:sz w:val="21"/>
                <w:szCs w:val="21"/>
              </w:rPr>
              <w:t>定期对重大危险源的安全设施和安全监测监控系统进行检测、检验，</w:t>
            </w:r>
            <w:r>
              <w:rPr>
                <w:rFonts w:ascii="宋体" w:eastAsia="宋体" w:hAnsi="宋体" w:cs="宋体" w:hint="eastAsia"/>
                <w:color w:val="333333"/>
                <w:sz w:val="21"/>
                <w:szCs w:val="21"/>
              </w:rPr>
              <w:t>并进行经常性维护、保养，保证重大危险源的安全设施和安全监测监控系统有效、可靠运行。维护、保养、检测应当作好记录，并由有关人员签字。</w:t>
            </w:r>
          </w:p>
        </w:tc>
        <w:tc>
          <w:tcPr>
            <w:tcW w:w="2236" w:type="dxa"/>
            <w:noWrap/>
            <w:vAlign w:val="center"/>
          </w:tcPr>
          <w:p w:rsidR="006E6F89" w:rsidRDefault="00375961">
            <w:pPr>
              <w:widowControl w:val="0"/>
              <w:spacing w:after="0" w:line="300" w:lineRule="exact"/>
              <w:jc w:val="both"/>
              <w:rPr>
                <w:rFonts w:ascii="宋体" w:eastAsia="宋体" w:hAnsi="宋体" w:cs="宋体"/>
                <w:bCs/>
                <w:kern w:val="2"/>
                <w:sz w:val="20"/>
                <w:szCs w:val="20"/>
              </w:rPr>
            </w:pPr>
            <w:r>
              <w:rPr>
                <w:rFonts w:ascii="宋体" w:eastAsia="宋体" w:hAnsi="宋体" w:cs="宋体" w:hint="eastAsia"/>
                <w:bCs/>
                <w:kern w:val="2"/>
                <w:sz w:val="20"/>
                <w:szCs w:val="20"/>
              </w:rPr>
              <w:t>查阅相关明确责任人或者责任机构文件、重大危险源定期检查及隐患治理记录。</w:t>
            </w:r>
          </w:p>
          <w:p w:rsidR="006E6F89" w:rsidRDefault="00375961">
            <w:pPr>
              <w:widowControl w:val="0"/>
              <w:spacing w:after="0" w:line="300" w:lineRule="exact"/>
              <w:jc w:val="both"/>
              <w:rPr>
                <w:rFonts w:ascii="宋体" w:eastAsia="宋体" w:hAnsi="宋体" w:cs="宋体"/>
                <w:bCs/>
                <w:kern w:val="2"/>
                <w:sz w:val="20"/>
                <w:szCs w:val="20"/>
              </w:rPr>
            </w:pPr>
            <w:r>
              <w:rPr>
                <w:rFonts w:ascii="宋体" w:eastAsia="宋体" w:hAnsi="宋体" w:cs="宋体" w:hint="eastAsia"/>
                <w:bCs/>
                <w:kern w:val="2"/>
                <w:sz w:val="20"/>
                <w:szCs w:val="20"/>
              </w:rPr>
              <w:t>现场检查安全设施和安全监测监控系统，查阅检测、检验及维护保养记录。</w:t>
            </w:r>
          </w:p>
        </w:tc>
        <w:tc>
          <w:tcPr>
            <w:tcW w:w="3022" w:type="dxa"/>
            <w:noWrap/>
            <w:vAlign w:val="center"/>
          </w:tcPr>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1.</w:t>
            </w: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十六</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2.</w:t>
            </w:r>
            <w:r>
              <w:rPr>
                <w:rFonts w:ascii="宋体" w:eastAsia="宋体" w:hAnsi="宋体" w:cs="宋体" w:hint="eastAsia"/>
                <w:color w:val="333333"/>
                <w:sz w:val="21"/>
                <w:szCs w:val="21"/>
              </w:rPr>
              <w:t>《山东省安全生产风险管控办法》第十六条</w:t>
            </w:r>
            <w:r>
              <w:rPr>
                <w:rFonts w:ascii="宋体" w:eastAsia="宋体" w:hAnsi="宋体" w:cs="宋体" w:hint="eastAsia"/>
                <w:color w:val="333333"/>
                <w:sz w:val="21"/>
                <w:szCs w:val="21"/>
              </w:rPr>
              <w:t>。</w:t>
            </w:r>
          </w:p>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3-4.</w:t>
            </w: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十三、十五</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792"/>
          <w:jc w:val="center"/>
        </w:trPr>
        <w:tc>
          <w:tcPr>
            <w:tcW w:w="734" w:type="dxa"/>
            <w:vMerge/>
            <w:noWrap/>
            <w:vAlign w:val="center"/>
          </w:tcPr>
          <w:p w:rsidR="006E6F89" w:rsidRDefault="006E6F89">
            <w:pPr>
              <w:spacing w:after="0" w:line="240" w:lineRule="exact"/>
              <w:jc w:val="center"/>
              <w:rPr>
                <w:rFonts w:ascii="宋体" w:eastAsia="宋体" w:hAnsi="宋体" w:cs="宋体"/>
                <w:bCs/>
                <w:sz w:val="21"/>
                <w:szCs w:val="21"/>
              </w:rPr>
            </w:pPr>
          </w:p>
        </w:tc>
        <w:tc>
          <w:tcPr>
            <w:tcW w:w="1091" w:type="dxa"/>
            <w:vMerge/>
            <w:noWrap/>
            <w:vAlign w:val="center"/>
          </w:tcPr>
          <w:p w:rsidR="006E6F89" w:rsidRDefault="006E6F89">
            <w:pPr>
              <w:widowControl w:val="0"/>
              <w:spacing w:after="120" w:line="300" w:lineRule="exact"/>
              <w:jc w:val="center"/>
              <w:rPr>
                <w:rFonts w:ascii="宋体" w:eastAsia="宋体" w:hAnsi="宋体" w:cs="宋体"/>
                <w:bCs/>
                <w:kern w:val="2"/>
                <w:sz w:val="21"/>
                <w:szCs w:val="21"/>
              </w:rPr>
            </w:pPr>
          </w:p>
        </w:tc>
        <w:tc>
          <w:tcPr>
            <w:tcW w:w="6382" w:type="dxa"/>
            <w:noWrap/>
            <w:vAlign w:val="center"/>
          </w:tcPr>
          <w:p w:rsidR="006E6F89" w:rsidRDefault="00375961">
            <w:pPr>
              <w:widowControl w:val="0"/>
              <w:spacing w:after="0" w:line="300" w:lineRule="exact"/>
              <w:jc w:val="both"/>
              <w:rPr>
                <w:rFonts w:ascii="宋体" w:eastAsia="宋体" w:hAnsi="宋体" w:cs="宋体"/>
                <w:b/>
                <w:bCs/>
                <w:color w:val="333333"/>
                <w:sz w:val="21"/>
                <w:szCs w:val="21"/>
              </w:rPr>
            </w:pPr>
            <w:r>
              <w:rPr>
                <w:rFonts w:ascii="宋体" w:eastAsia="宋体" w:hAnsi="宋体" w:cs="宋体" w:hint="eastAsia"/>
                <w:color w:val="333333"/>
                <w:sz w:val="21"/>
                <w:szCs w:val="21"/>
              </w:rPr>
              <w:t>重大危险源与周边单位、居民区、人员密集场所等重要目标和敏感场所之间保持适当的安全距离。</w:t>
            </w:r>
          </w:p>
        </w:tc>
        <w:tc>
          <w:tcPr>
            <w:tcW w:w="2236" w:type="dxa"/>
            <w:noWrap/>
            <w:vAlign w:val="center"/>
          </w:tcPr>
          <w:p w:rsidR="006E6F89" w:rsidRDefault="00375961">
            <w:pPr>
              <w:spacing w:after="0" w:line="240" w:lineRule="exact"/>
              <w:jc w:val="center"/>
              <w:rPr>
                <w:rFonts w:ascii="宋体" w:eastAsia="宋体" w:hAnsi="宋体" w:cs="宋体"/>
                <w:kern w:val="2"/>
                <w:sz w:val="20"/>
                <w:szCs w:val="20"/>
              </w:rPr>
            </w:pPr>
            <w:r>
              <w:rPr>
                <w:rFonts w:ascii="宋体" w:eastAsia="宋体" w:hAnsi="宋体" w:cs="宋体" w:hint="eastAsia"/>
                <w:kern w:val="2"/>
                <w:sz w:val="20"/>
                <w:szCs w:val="20"/>
              </w:rPr>
              <w:t>现场检查</w:t>
            </w:r>
          </w:p>
        </w:tc>
        <w:tc>
          <w:tcPr>
            <w:tcW w:w="3022" w:type="dxa"/>
            <w:noWrap/>
            <w:vAlign w:val="center"/>
          </w:tcPr>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三十一</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738"/>
          <w:jc w:val="center"/>
        </w:trPr>
        <w:tc>
          <w:tcPr>
            <w:tcW w:w="734" w:type="dxa"/>
            <w:vMerge/>
            <w:noWrap/>
            <w:vAlign w:val="center"/>
          </w:tcPr>
          <w:p w:rsidR="006E6F89" w:rsidRDefault="006E6F89">
            <w:pPr>
              <w:spacing w:after="0" w:line="240" w:lineRule="exact"/>
              <w:jc w:val="center"/>
              <w:rPr>
                <w:rFonts w:ascii="宋体" w:eastAsia="宋体" w:hAnsi="宋体" w:cs="宋体"/>
                <w:bCs/>
                <w:sz w:val="21"/>
                <w:szCs w:val="21"/>
              </w:rPr>
            </w:pPr>
          </w:p>
        </w:tc>
        <w:tc>
          <w:tcPr>
            <w:tcW w:w="1091" w:type="dxa"/>
            <w:vMerge/>
            <w:noWrap/>
            <w:vAlign w:val="center"/>
          </w:tcPr>
          <w:p w:rsidR="006E6F89" w:rsidRDefault="006E6F89">
            <w:pPr>
              <w:widowControl w:val="0"/>
              <w:spacing w:after="120" w:line="300" w:lineRule="exact"/>
              <w:jc w:val="center"/>
              <w:rPr>
                <w:rFonts w:ascii="宋体" w:eastAsia="宋体" w:hAnsi="宋体" w:cs="宋体"/>
                <w:bCs/>
                <w:kern w:val="2"/>
                <w:sz w:val="21"/>
                <w:szCs w:val="21"/>
              </w:rPr>
            </w:pPr>
          </w:p>
        </w:tc>
        <w:tc>
          <w:tcPr>
            <w:tcW w:w="6382" w:type="dxa"/>
            <w:noWrap/>
            <w:vAlign w:val="center"/>
          </w:tcPr>
          <w:p w:rsidR="006E6F89" w:rsidRDefault="00375961">
            <w:pPr>
              <w:widowControl w:val="0"/>
              <w:spacing w:after="0" w:line="300" w:lineRule="exact"/>
              <w:jc w:val="both"/>
              <w:rPr>
                <w:rFonts w:ascii="宋体" w:eastAsia="宋体" w:hAnsi="宋体" w:cs="宋体"/>
                <w:color w:val="333333"/>
                <w:sz w:val="21"/>
                <w:szCs w:val="21"/>
              </w:rPr>
            </w:pPr>
            <w:r>
              <w:rPr>
                <w:rFonts w:ascii="宋体" w:eastAsia="宋体" w:hAnsi="宋体" w:cs="宋体" w:hint="eastAsia"/>
                <w:b/>
                <w:bCs/>
                <w:color w:val="333333"/>
                <w:sz w:val="21"/>
                <w:szCs w:val="21"/>
              </w:rPr>
              <w:t>危险化学品单位应当将重大危险源可能发生的事故后果和应急措施等信息，以适当方式告知可能受影响的单位、区域及人员。</w:t>
            </w:r>
          </w:p>
        </w:tc>
        <w:tc>
          <w:tcPr>
            <w:tcW w:w="2236" w:type="dxa"/>
            <w:noWrap/>
            <w:vAlign w:val="center"/>
          </w:tcPr>
          <w:p w:rsidR="006E6F89" w:rsidRDefault="00375961">
            <w:pPr>
              <w:spacing w:after="0" w:line="240" w:lineRule="exact"/>
              <w:jc w:val="both"/>
              <w:rPr>
                <w:rFonts w:ascii="宋体" w:eastAsia="宋体" w:hAnsi="宋体" w:cs="宋体"/>
                <w:kern w:val="2"/>
                <w:sz w:val="20"/>
                <w:szCs w:val="20"/>
              </w:rPr>
            </w:pPr>
            <w:r>
              <w:rPr>
                <w:rFonts w:ascii="宋体" w:eastAsia="宋体" w:hAnsi="宋体" w:cs="宋体" w:hint="eastAsia"/>
                <w:kern w:val="2"/>
                <w:sz w:val="20"/>
                <w:szCs w:val="20"/>
              </w:rPr>
              <w:t>现场检查、查阅告知资料。</w:t>
            </w:r>
          </w:p>
        </w:tc>
        <w:tc>
          <w:tcPr>
            <w:tcW w:w="3022" w:type="dxa"/>
            <w:noWrap/>
            <w:vAlign w:val="center"/>
          </w:tcPr>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十九</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1949"/>
          <w:jc w:val="center"/>
        </w:trPr>
        <w:tc>
          <w:tcPr>
            <w:tcW w:w="734" w:type="dxa"/>
            <w:vMerge/>
            <w:noWrap/>
            <w:vAlign w:val="center"/>
          </w:tcPr>
          <w:p w:rsidR="006E6F89" w:rsidRDefault="006E6F89">
            <w:pPr>
              <w:spacing w:after="0" w:line="240" w:lineRule="exact"/>
              <w:jc w:val="center"/>
              <w:rPr>
                <w:rFonts w:ascii="宋体" w:eastAsia="宋体" w:hAnsi="宋体" w:cs="宋体"/>
                <w:bCs/>
                <w:sz w:val="21"/>
                <w:szCs w:val="21"/>
              </w:rPr>
            </w:pPr>
          </w:p>
        </w:tc>
        <w:tc>
          <w:tcPr>
            <w:tcW w:w="1091" w:type="dxa"/>
            <w:vMerge/>
            <w:noWrap/>
            <w:vAlign w:val="center"/>
          </w:tcPr>
          <w:p w:rsidR="006E6F89" w:rsidRDefault="006E6F89">
            <w:pPr>
              <w:spacing w:after="0" w:line="300" w:lineRule="exact"/>
              <w:jc w:val="center"/>
              <w:rPr>
                <w:rFonts w:ascii="宋体" w:eastAsia="宋体" w:hAnsi="宋体" w:cs="宋体"/>
                <w:bCs/>
                <w:sz w:val="21"/>
                <w:szCs w:val="21"/>
              </w:rPr>
            </w:pPr>
          </w:p>
        </w:tc>
        <w:tc>
          <w:tcPr>
            <w:tcW w:w="6382" w:type="dxa"/>
            <w:noWrap/>
            <w:vAlign w:val="center"/>
          </w:tcPr>
          <w:p w:rsidR="006E6F89" w:rsidRDefault="00375961">
            <w:pPr>
              <w:widowControl w:val="0"/>
              <w:spacing w:after="0" w:line="300" w:lineRule="exact"/>
              <w:jc w:val="both"/>
              <w:rPr>
                <w:rFonts w:ascii="宋体" w:eastAsia="宋体" w:hAnsi="宋体" w:cs="宋体"/>
                <w:color w:val="333333"/>
                <w:sz w:val="21"/>
                <w:szCs w:val="21"/>
              </w:rPr>
            </w:pPr>
            <w:r>
              <w:rPr>
                <w:rFonts w:ascii="宋体" w:eastAsia="宋体" w:hAnsi="宋体" w:cs="宋体" w:hint="eastAsia"/>
                <w:b/>
                <w:bCs/>
                <w:color w:val="333333"/>
                <w:sz w:val="21"/>
                <w:szCs w:val="21"/>
              </w:rPr>
              <w:t>危险化学品单位应当依法制定重大危险源事故应急预案</w:t>
            </w:r>
            <w:r>
              <w:rPr>
                <w:rFonts w:ascii="宋体" w:eastAsia="宋体" w:hAnsi="宋体" w:cs="宋体" w:hint="eastAsia"/>
                <w:b/>
                <w:bCs/>
                <w:color w:val="333333"/>
                <w:sz w:val="21"/>
                <w:szCs w:val="21"/>
              </w:rPr>
              <w:t>，</w:t>
            </w:r>
            <w:r>
              <w:rPr>
                <w:rFonts w:ascii="宋体" w:eastAsia="宋体" w:hAnsi="宋体" w:cs="宋体" w:hint="eastAsia"/>
                <w:color w:val="333333"/>
                <w:sz w:val="21"/>
                <w:szCs w:val="21"/>
              </w:rPr>
              <w:t>建立应急救援组织或者配备应急救援人员，配备必要的防护装备及应急救援器材、设备、物资，并保障其完好和方便使用</w:t>
            </w:r>
            <w:r>
              <w:rPr>
                <w:rFonts w:ascii="宋体" w:eastAsia="宋体" w:hAnsi="宋体" w:cs="宋体" w:hint="eastAsia"/>
                <w:color w:val="333333"/>
                <w:sz w:val="21"/>
                <w:szCs w:val="21"/>
              </w:rPr>
              <w:t>。</w:t>
            </w:r>
          </w:p>
          <w:p w:rsidR="006E6F89" w:rsidRDefault="00375961">
            <w:pPr>
              <w:pStyle w:val="2"/>
              <w:spacing w:line="300" w:lineRule="exact"/>
              <w:ind w:leftChars="0" w:left="0" w:firstLineChars="0" w:firstLine="0"/>
            </w:pPr>
            <w:r>
              <w:rPr>
                <w:rFonts w:ascii="宋体" w:eastAsia="宋体" w:hAnsi="宋体" w:cs="宋体" w:hint="eastAsia"/>
                <w:b/>
                <w:bCs/>
                <w:color w:val="333333"/>
                <w:sz w:val="21"/>
                <w:szCs w:val="21"/>
              </w:rPr>
              <w:t>制定重大危险源事故应急预案演练计划</w:t>
            </w:r>
            <w:r>
              <w:rPr>
                <w:rFonts w:ascii="宋体" w:eastAsia="宋体" w:hAnsi="宋体" w:cs="宋体" w:hint="eastAsia"/>
                <w:b/>
                <w:bCs/>
                <w:color w:val="333333"/>
                <w:sz w:val="21"/>
                <w:szCs w:val="21"/>
              </w:rPr>
              <w:t>并定期组织演练</w:t>
            </w:r>
            <w:r>
              <w:rPr>
                <w:rFonts w:ascii="宋体" w:eastAsia="宋体" w:hAnsi="宋体" w:cs="宋体" w:hint="eastAsia"/>
                <w:b/>
                <w:bCs/>
                <w:color w:val="333333"/>
                <w:sz w:val="21"/>
                <w:szCs w:val="21"/>
              </w:rPr>
              <w:t>（一）对重大危险源专项应急预案，每年至少进行一次；</w:t>
            </w:r>
            <w:r>
              <w:rPr>
                <w:rFonts w:ascii="宋体" w:eastAsia="宋体" w:hAnsi="宋体" w:cs="宋体" w:hint="eastAsia"/>
                <w:b/>
                <w:bCs/>
                <w:color w:val="333333"/>
                <w:sz w:val="21"/>
                <w:szCs w:val="21"/>
              </w:rPr>
              <w:t xml:space="preserve"> </w:t>
            </w:r>
            <w:r>
              <w:rPr>
                <w:rFonts w:ascii="宋体" w:eastAsia="宋体" w:hAnsi="宋体" w:cs="宋体" w:hint="eastAsia"/>
                <w:b/>
                <w:bCs/>
                <w:color w:val="333333"/>
                <w:sz w:val="21"/>
                <w:szCs w:val="21"/>
              </w:rPr>
              <w:t>（二）对重大危险源现场处置方案，每半年至少进行一次。</w:t>
            </w:r>
          </w:p>
        </w:tc>
        <w:tc>
          <w:tcPr>
            <w:tcW w:w="2236" w:type="dxa"/>
            <w:noWrap/>
            <w:vAlign w:val="center"/>
          </w:tcPr>
          <w:p w:rsidR="006E6F89" w:rsidRDefault="00375961">
            <w:pPr>
              <w:spacing w:after="0" w:line="280" w:lineRule="exact"/>
              <w:jc w:val="both"/>
              <w:rPr>
                <w:rFonts w:ascii="宋体" w:eastAsia="宋体" w:hAnsi="宋体" w:cs="宋体"/>
                <w:bCs/>
                <w:kern w:val="2"/>
                <w:sz w:val="20"/>
                <w:szCs w:val="20"/>
              </w:rPr>
            </w:pPr>
            <w:r>
              <w:rPr>
                <w:rFonts w:ascii="宋体" w:eastAsia="宋体" w:hAnsi="宋体" w:cs="宋体" w:hint="eastAsia"/>
                <w:bCs/>
                <w:kern w:val="2"/>
                <w:sz w:val="20"/>
                <w:szCs w:val="20"/>
              </w:rPr>
              <w:t>查阅应急预案文本、应急演练记录；</w:t>
            </w:r>
          </w:p>
          <w:p w:rsidR="006E6F89" w:rsidRDefault="00375961">
            <w:pPr>
              <w:spacing w:after="0" w:line="280" w:lineRule="exact"/>
              <w:jc w:val="both"/>
              <w:rPr>
                <w:rFonts w:ascii="宋体" w:eastAsia="宋体" w:hAnsi="宋体" w:cs="宋体"/>
                <w:kern w:val="2"/>
                <w:sz w:val="20"/>
                <w:szCs w:val="20"/>
              </w:rPr>
            </w:pPr>
            <w:r>
              <w:rPr>
                <w:rFonts w:ascii="宋体" w:eastAsia="宋体" w:hAnsi="宋体" w:cs="宋体" w:hint="eastAsia"/>
                <w:bCs/>
                <w:kern w:val="2"/>
                <w:sz w:val="20"/>
                <w:szCs w:val="20"/>
              </w:rPr>
              <w:t>现场检查：应急物资配备情况。</w:t>
            </w:r>
          </w:p>
        </w:tc>
        <w:tc>
          <w:tcPr>
            <w:tcW w:w="3022" w:type="dxa"/>
            <w:noWrap/>
            <w:vAlign w:val="center"/>
          </w:tcPr>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二十、二十一</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r w:rsidR="006E6F89">
        <w:trPr>
          <w:trHeight w:val="925"/>
          <w:jc w:val="center"/>
        </w:trPr>
        <w:tc>
          <w:tcPr>
            <w:tcW w:w="734" w:type="dxa"/>
            <w:vMerge/>
            <w:noWrap/>
            <w:vAlign w:val="center"/>
          </w:tcPr>
          <w:p w:rsidR="006E6F89" w:rsidRDefault="006E6F89">
            <w:pPr>
              <w:spacing w:after="0" w:line="240" w:lineRule="exact"/>
              <w:jc w:val="center"/>
              <w:rPr>
                <w:rFonts w:ascii="宋体" w:eastAsia="宋体" w:hAnsi="宋体" w:cs="宋体"/>
                <w:bCs/>
                <w:sz w:val="18"/>
                <w:szCs w:val="18"/>
              </w:rPr>
            </w:pPr>
          </w:p>
        </w:tc>
        <w:tc>
          <w:tcPr>
            <w:tcW w:w="1091" w:type="dxa"/>
            <w:vMerge/>
            <w:noWrap/>
            <w:vAlign w:val="center"/>
          </w:tcPr>
          <w:p w:rsidR="006E6F89" w:rsidRDefault="006E6F89">
            <w:pPr>
              <w:widowControl w:val="0"/>
              <w:spacing w:after="120" w:line="300" w:lineRule="exact"/>
              <w:jc w:val="center"/>
              <w:rPr>
                <w:rFonts w:ascii="宋体" w:eastAsia="宋体" w:hAnsi="宋体" w:cs="宋体"/>
                <w:bCs/>
                <w:kern w:val="2"/>
                <w:sz w:val="21"/>
                <w:szCs w:val="21"/>
              </w:rPr>
            </w:pPr>
          </w:p>
        </w:tc>
        <w:tc>
          <w:tcPr>
            <w:tcW w:w="6382" w:type="dxa"/>
            <w:noWrap/>
            <w:vAlign w:val="center"/>
          </w:tcPr>
          <w:p w:rsidR="006E6F89" w:rsidRDefault="00375961">
            <w:pPr>
              <w:pStyle w:val="2"/>
              <w:ind w:leftChars="0" w:left="0" w:firstLineChars="0" w:firstLine="0"/>
              <w:rPr>
                <w:rFonts w:ascii="宋体" w:eastAsia="宋体" w:hAnsi="宋体" w:cs="宋体"/>
                <w:b/>
                <w:bCs/>
                <w:color w:val="333333"/>
                <w:sz w:val="21"/>
                <w:szCs w:val="21"/>
              </w:rPr>
            </w:pPr>
            <w:r>
              <w:rPr>
                <w:rFonts w:ascii="宋体" w:eastAsia="宋体" w:hAnsi="宋体" w:cs="宋体" w:hint="eastAsia"/>
                <w:color w:val="333333"/>
                <w:sz w:val="21"/>
                <w:szCs w:val="21"/>
              </w:rPr>
              <w:t>液氨储存区构成重大危险源</w:t>
            </w:r>
            <w:r>
              <w:rPr>
                <w:rFonts w:ascii="宋体" w:eastAsia="宋体" w:hAnsi="宋体" w:cs="宋体" w:hint="eastAsia"/>
                <w:color w:val="333333"/>
                <w:sz w:val="21"/>
                <w:szCs w:val="21"/>
              </w:rPr>
              <w:t>的</w:t>
            </w:r>
            <w:r>
              <w:rPr>
                <w:rFonts w:ascii="宋体" w:eastAsia="宋体" w:hAnsi="宋体" w:cs="宋体" w:hint="eastAsia"/>
                <w:color w:val="333333"/>
                <w:sz w:val="21"/>
                <w:szCs w:val="21"/>
              </w:rPr>
              <w:t>编制专项应急救援预案，至少每半年演练一次。</w:t>
            </w:r>
          </w:p>
        </w:tc>
        <w:tc>
          <w:tcPr>
            <w:tcW w:w="2236" w:type="dxa"/>
            <w:noWrap/>
            <w:vAlign w:val="center"/>
          </w:tcPr>
          <w:p w:rsidR="006E6F89" w:rsidRDefault="00375961">
            <w:pPr>
              <w:spacing w:after="0" w:line="280" w:lineRule="exact"/>
              <w:jc w:val="both"/>
              <w:rPr>
                <w:rFonts w:ascii="宋体" w:eastAsia="宋体" w:hAnsi="宋体" w:cs="宋体"/>
                <w:bCs/>
                <w:kern w:val="2"/>
                <w:sz w:val="20"/>
                <w:szCs w:val="20"/>
              </w:rPr>
            </w:pPr>
            <w:r>
              <w:rPr>
                <w:rFonts w:ascii="宋体" w:eastAsia="宋体" w:hAnsi="宋体" w:cs="宋体" w:hint="eastAsia"/>
                <w:bCs/>
                <w:kern w:val="2"/>
                <w:sz w:val="20"/>
                <w:szCs w:val="20"/>
              </w:rPr>
              <w:t>查阅应急演练记录。</w:t>
            </w:r>
          </w:p>
          <w:p w:rsidR="006E6F89" w:rsidRDefault="006E6F89">
            <w:pPr>
              <w:spacing w:after="0" w:line="240" w:lineRule="exact"/>
              <w:jc w:val="both"/>
              <w:rPr>
                <w:rFonts w:ascii="宋体" w:eastAsia="宋体" w:hAnsi="宋体" w:cs="宋体"/>
                <w:bCs/>
                <w:kern w:val="2"/>
                <w:sz w:val="20"/>
                <w:szCs w:val="20"/>
              </w:rPr>
            </w:pPr>
          </w:p>
        </w:tc>
        <w:tc>
          <w:tcPr>
            <w:tcW w:w="3022" w:type="dxa"/>
            <w:noWrap/>
            <w:vAlign w:val="center"/>
          </w:tcPr>
          <w:p w:rsidR="006E6F89" w:rsidRDefault="00375961">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w:t>
            </w:r>
            <w:r>
              <w:rPr>
                <w:rFonts w:ascii="宋体" w:eastAsia="宋体" w:hAnsi="宋体" w:cs="宋体" w:hint="eastAsia"/>
                <w:color w:val="333333"/>
                <w:sz w:val="21"/>
                <w:szCs w:val="21"/>
              </w:rPr>
              <w:t>液氨存储与装卸作业安全技术规范</w:t>
            </w:r>
            <w:r>
              <w:rPr>
                <w:rFonts w:ascii="宋体" w:eastAsia="宋体" w:hAnsi="宋体" w:cs="宋体" w:hint="eastAsia"/>
                <w:color w:val="333333"/>
                <w:sz w:val="21"/>
                <w:szCs w:val="21"/>
              </w:rPr>
              <w:t>》</w:t>
            </w:r>
            <w:r>
              <w:rPr>
                <w:rFonts w:ascii="宋体" w:eastAsia="宋体" w:hAnsi="宋体" w:cs="宋体" w:hint="eastAsia"/>
                <w:color w:val="333333"/>
                <w:sz w:val="21"/>
                <w:szCs w:val="21"/>
              </w:rPr>
              <w:t>DB 37/T 1914</w:t>
            </w:r>
            <w:r>
              <w:rPr>
                <w:rFonts w:ascii="宋体" w:eastAsia="宋体" w:hAnsi="宋体" w:cs="宋体" w:hint="eastAsia"/>
                <w:color w:val="333333"/>
                <w:sz w:val="21"/>
                <w:szCs w:val="21"/>
              </w:rPr>
              <w:t>—</w:t>
            </w:r>
            <w:r>
              <w:rPr>
                <w:rFonts w:ascii="宋体" w:eastAsia="宋体" w:hAnsi="宋体" w:cs="宋体" w:hint="eastAsia"/>
                <w:color w:val="333333"/>
                <w:sz w:val="21"/>
                <w:szCs w:val="21"/>
              </w:rPr>
              <w:t>2011</w:t>
            </w:r>
            <w:r>
              <w:rPr>
                <w:rFonts w:ascii="宋体" w:eastAsia="宋体" w:hAnsi="宋体" w:cs="宋体" w:hint="eastAsia"/>
                <w:color w:val="333333"/>
                <w:sz w:val="21"/>
                <w:szCs w:val="21"/>
              </w:rPr>
              <w:t>，</w:t>
            </w:r>
            <w:r>
              <w:rPr>
                <w:rFonts w:ascii="宋体" w:eastAsia="宋体" w:hAnsi="宋体" w:cs="宋体" w:hint="eastAsia"/>
                <w:color w:val="333333"/>
                <w:sz w:val="21"/>
                <w:szCs w:val="21"/>
              </w:rPr>
              <w:t>第</w:t>
            </w:r>
            <w:r>
              <w:rPr>
                <w:rFonts w:ascii="宋体" w:eastAsia="宋体" w:hAnsi="宋体" w:cs="宋体" w:hint="eastAsia"/>
                <w:color w:val="333333"/>
                <w:sz w:val="21"/>
                <w:szCs w:val="21"/>
              </w:rPr>
              <w:t>4.1.3</w:t>
            </w:r>
            <w:r>
              <w:rPr>
                <w:rFonts w:ascii="宋体" w:eastAsia="宋体" w:hAnsi="宋体" w:cs="宋体" w:hint="eastAsia"/>
                <w:color w:val="333333"/>
                <w:sz w:val="21"/>
                <w:szCs w:val="21"/>
              </w:rPr>
              <w:t>条。</w:t>
            </w:r>
          </w:p>
        </w:tc>
        <w:tc>
          <w:tcPr>
            <w:tcW w:w="1426" w:type="dxa"/>
            <w:noWrap/>
            <w:vAlign w:val="center"/>
          </w:tcPr>
          <w:p w:rsidR="006E6F89" w:rsidRDefault="006E6F89">
            <w:pPr>
              <w:widowControl w:val="0"/>
              <w:spacing w:after="0" w:line="240" w:lineRule="exact"/>
              <w:jc w:val="both"/>
              <w:rPr>
                <w:rFonts w:ascii="宋体" w:eastAsia="宋体" w:hAnsi="宋体" w:cs="宋体"/>
                <w:bCs/>
                <w:kern w:val="2"/>
                <w:sz w:val="18"/>
                <w:szCs w:val="18"/>
              </w:rPr>
            </w:pPr>
          </w:p>
        </w:tc>
      </w:tr>
    </w:tbl>
    <w:p w:rsidR="006E6F89" w:rsidRDefault="006E6F89">
      <w:pPr>
        <w:pStyle w:val="Default"/>
        <w:rPr>
          <w:rFonts w:ascii="Times New Roman" w:eastAsia="仿宋_GB2312" w:cs="Times New Roman"/>
          <w:color w:val="auto"/>
          <w:sz w:val="28"/>
          <w:szCs w:val="28"/>
          <w:u w:val="single"/>
        </w:rPr>
      </w:pPr>
    </w:p>
    <w:sectPr w:rsidR="006E6F89" w:rsidSect="006E6F89">
      <w:footerReference w:type="default" r:id="rId8"/>
      <w:pgSz w:w="16838" w:h="11906" w:orient="landscape"/>
      <w:pgMar w:top="1034" w:right="1758" w:bottom="852" w:left="1758" w:header="851" w:footer="552" w:gutter="0"/>
      <w:pgNumType w:fmt="numberInDash"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961" w:rsidRDefault="00375961">
      <w:pPr>
        <w:spacing w:line="240" w:lineRule="auto"/>
      </w:pPr>
      <w:r>
        <w:separator/>
      </w:r>
    </w:p>
  </w:endnote>
  <w:endnote w:type="continuationSeparator" w:id="1">
    <w:p w:rsidR="00375961" w:rsidRDefault="003759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embedRegular r:id="rId1" w:subsetted="1" w:fontKey="{EE568F7F-0976-49F0-A108-B1D345FA9C92}"/>
  </w:font>
  <w:font w:name="楷体_GB2312">
    <w:altName w:val="楷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embedRegular r:id="rId2" w:fontKey="{C4F4201F-A226-43C8-BA2B-2180CF0F5D5A}"/>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89" w:rsidRDefault="006E6F89">
    <w:pPr>
      <w:pStyle w:val="a8"/>
      <w:rPr>
        <w:rFonts w:ascii="Times New Roman" w:hAnsi="Times New Roman" w:cs="Times New Roman"/>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301122598"/>
    </w:sdtPr>
    <w:sdtContent>
      <w:p w:rsidR="006E6F89" w:rsidRDefault="006E6F89">
        <w:pPr>
          <w:pStyle w:val="a8"/>
          <w:jc w:val="center"/>
          <w:rPr>
            <w:rFonts w:ascii="Times New Roman" w:hAnsi="Times New Roman" w:cs="Times New Roman"/>
            <w:sz w:val="21"/>
            <w:szCs w:val="21"/>
          </w:rPr>
        </w:pPr>
        <w:r>
          <w:rPr>
            <w:rFonts w:ascii="Times New Roman" w:hAnsi="Times New Roman" w:cs="Times New Roman"/>
            <w:sz w:val="21"/>
            <w:szCs w:val="21"/>
          </w:rPr>
          <w:fldChar w:fldCharType="begin"/>
        </w:r>
        <w:r w:rsidR="00375961">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F758F8" w:rsidRPr="00F758F8">
          <w:rPr>
            <w:rFonts w:ascii="Times New Roman" w:hAnsi="Times New Roman" w:cs="Times New Roman"/>
            <w:noProof/>
            <w:sz w:val="21"/>
            <w:szCs w:val="21"/>
            <w:lang w:val="zh-CN"/>
          </w:rPr>
          <w:t>-</w:t>
        </w:r>
        <w:r w:rsidR="00F758F8">
          <w:rPr>
            <w:rFonts w:ascii="Times New Roman" w:hAnsi="Times New Roman" w:cs="Times New Roman"/>
            <w:noProof/>
            <w:sz w:val="21"/>
            <w:szCs w:val="21"/>
          </w:rPr>
          <w:t xml:space="preserve"> 11 -</w:t>
        </w:r>
        <w:r>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961" w:rsidRDefault="00375961">
      <w:pPr>
        <w:spacing w:after="0"/>
      </w:pPr>
      <w:r>
        <w:separator/>
      </w:r>
    </w:p>
  </w:footnote>
  <w:footnote w:type="continuationSeparator" w:id="1">
    <w:p w:rsidR="00375961" w:rsidRDefault="0037596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89" w:rsidRDefault="006E6F89">
    <w:pPr>
      <w:pStyle w:val="a9"/>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c2ZjZjODJlMTIyZjIxNWMxMmE5MzBkZWY5MGNkZjkifQ=="/>
  </w:docVars>
  <w:rsids>
    <w:rsidRoot w:val="008545CF"/>
    <w:rsid w:val="00001013"/>
    <w:rsid w:val="0000512C"/>
    <w:rsid w:val="00006469"/>
    <w:rsid w:val="000118A4"/>
    <w:rsid w:val="000127B7"/>
    <w:rsid w:val="0001414F"/>
    <w:rsid w:val="000203EE"/>
    <w:rsid w:val="0002175D"/>
    <w:rsid w:val="000223C6"/>
    <w:rsid w:val="00022A1B"/>
    <w:rsid w:val="00024917"/>
    <w:rsid w:val="000275FA"/>
    <w:rsid w:val="00030351"/>
    <w:rsid w:val="00030539"/>
    <w:rsid w:val="0003410C"/>
    <w:rsid w:val="00035088"/>
    <w:rsid w:val="000404E2"/>
    <w:rsid w:val="000404F5"/>
    <w:rsid w:val="0004142F"/>
    <w:rsid w:val="00041E6B"/>
    <w:rsid w:val="0004254D"/>
    <w:rsid w:val="00050B1D"/>
    <w:rsid w:val="00052388"/>
    <w:rsid w:val="00052980"/>
    <w:rsid w:val="00053E10"/>
    <w:rsid w:val="00054118"/>
    <w:rsid w:val="0005763C"/>
    <w:rsid w:val="00060C0B"/>
    <w:rsid w:val="00060C76"/>
    <w:rsid w:val="000629A0"/>
    <w:rsid w:val="0006318C"/>
    <w:rsid w:val="000678FE"/>
    <w:rsid w:val="0007124E"/>
    <w:rsid w:val="00072BB4"/>
    <w:rsid w:val="00073C0F"/>
    <w:rsid w:val="0007532E"/>
    <w:rsid w:val="000773EE"/>
    <w:rsid w:val="0008039A"/>
    <w:rsid w:val="000845E3"/>
    <w:rsid w:val="0008585F"/>
    <w:rsid w:val="000904E5"/>
    <w:rsid w:val="00093DCE"/>
    <w:rsid w:val="0009448A"/>
    <w:rsid w:val="000A2474"/>
    <w:rsid w:val="000A2D2C"/>
    <w:rsid w:val="000B0226"/>
    <w:rsid w:val="000B1601"/>
    <w:rsid w:val="000B1F3F"/>
    <w:rsid w:val="000B34BE"/>
    <w:rsid w:val="000B6D3D"/>
    <w:rsid w:val="000C0127"/>
    <w:rsid w:val="000C26E9"/>
    <w:rsid w:val="000C33CD"/>
    <w:rsid w:val="000C5457"/>
    <w:rsid w:val="000D043A"/>
    <w:rsid w:val="000D2984"/>
    <w:rsid w:val="000D362F"/>
    <w:rsid w:val="000D5D7F"/>
    <w:rsid w:val="000D73B4"/>
    <w:rsid w:val="000F2F7E"/>
    <w:rsid w:val="000F4795"/>
    <w:rsid w:val="00101CDF"/>
    <w:rsid w:val="00104D18"/>
    <w:rsid w:val="00104D1E"/>
    <w:rsid w:val="00111B98"/>
    <w:rsid w:val="001208CE"/>
    <w:rsid w:val="00120C4D"/>
    <w:rsid w:val="00121977"/>
    <w:rsid w:val="00121E45"/>
    <w:rsid w:val="00127540"/>
    <w:rsid w:val="00133A48"/>
    <w:rsid w:val="001356D5"/>
    <w:rsid w:val="00135764"/>
    <w:rsid w:val="00135E2E"/>
    <w:rsid w:val="0014033F"/>
    <w:rsid w:val="00144BF2"/>
    <w:rsid w:val="0015140E"/>
    <w:rsid w:val="001529C1"/>
    <w:rsid w:val="00153969"/>
    <w:rsid w:val="001540FC"/>
    <w:rsid w:val="00155ACA"/>
    <w:rsid w:val="00156BE8"/>
    <w:rsid w:val="001612A0"/>
    <w:rsid w:val="001616DA"/>
    <w:rsid w:val="00164348"/>
    <w:rsid w:val="00170723"/>
    <w:rsid w:val="001710B4"/>
    <w:rsid w:val="0017513E"/>
    <w:rsid w:val="00175EF3"/>
    <w:rsid w:val="00177EEC"/>
    <w:rsid w:val="00180D5A"/>
    <w:rsid w:val="0018207B"/>
    <w:rsid w:val="00187ACC"/>
    <w:rsid w:val="001903D6"/>
    <w:rsid w:val="0019350F"/>
    <w:rsid w:val="00196FA8"/>
    <w:rsid w:val="001A00EC"/>
    <w:rsid w:val="001A0235"/>
    <w:rsid w:val="001A213A"/>
    <w:rsid w:val="001B0BEE"/>
    <w:rsid w:val="001B6A67"/>
    <w:rsid w:val="001C0824"/>
    <w:rsid w:val="001C0E0A"/>
    <w:rsid w:val="001C2876"/>
    <w:rsid w:val="001C308E"/>
    <w:rsid w:val="001C3C9A"/>
    <w:rsid w:val="001C6DA8"/>
    <w:rsid w:val="001C6DD8"/>
    <w:rsid w:val="001D1D81"/>
    <w:rsid w:val="001D2B79"/>
    <w:rsid w:val="001E0808"/>
    <w:rsid w:val="001E38EE"/>
    <w:rsid w:val="001F115B"/>
    <w:rsid w:val="001F1785"/>
    <w:rsid w:val="001F517B"/>
    <w:rsid w:val="001F790C"/>
    <w:rsid w:val="00202F64"/>
    <w:rsid w:val="00214FEF"/>
    <w:rsid w:val="0021704B"/>
    <w:rsid w:val="00227080"/>
    <w:rsid w:val="002278A4"/>
    <w:rsid w:val="00227DF5"/>
    <w:rsid w:val="00232DDC"/>
    <w:rsid w:val="002359E6"/>
    <w:rsid w:val="00235B77"/>
    <w:rsid w:val="00236CA6"/>
    <w:rsid w:val="00241318"/>
    <w:rsid w:val="002429D2"/>
    <w:rsid w:val="002452B2"/>
    <w:rsid w:val="00247B7F"/>
    <w:rsid w:val="00247D87"/>
    <w:rsid w:val="00253889"/>
    <w:rsid w:val="002559FD"/>
    <w:rsid w:val="00257BD8"/>
    <w:rsid w:val="002625EE"/>
    <w:rsid w:val="00263940"/>
    <w:rsid w:val="002645D4"/>
    <w:rsid w:val="002654C3"/>
    <w:rsid w:val="00267246"/>
    <w:rsid w:val="002738C2"/>
    <w:rsid w:val="0027477C"/>
    <w:rsid w:val="00277669"/>
    <w:rsid w:val="002821AF"/>
    <w:rsid w:val="00283278"/>
    <w:rsid w:val="00285C22"/>
    <w:rsid w:val="002911F1"/>
    <w:rsid w:val="00295951"/>
    <w:rsid w:val="002A51EA"/>
    <w:rsid w:val="002A54C0"/>
    <w:rsid w:val="002A5574"/>
    <w:rsid w:val="002A5D7A"/>
    <w:rsid w:val="002B0BFD"/>
    <w:rsid w:val="002B4D64"/>
    <w:rsid w:val="002B59EA"/>
    <w:rsid w:val="002B5EF5"/>
    <w:rsid w:val="002D0142"/>
    <w:rsid w:val="002D14F0"/>
    <w:rsid w:val="002D2810"/>
    <w:rsid w:val="002D29BB"/>
    <w:rsid w:val="002E0568"/>
    <w:rsid w:val="002E1896"/>
    <w:rsid w:val="002E18A2"/>
    <w:rsid w:val="002F5EBE"/>
    <w:rsid w:val="002F6391"/>
    <w:rsid w:val="00302E3E"/>
    <w:rsid w:val="003046B4"/>
    <w:rsid w:val="003048C1"/>
    <w:rsid w:val="00306D5D"/>
    <w:rsid w:val="00313578"/>
    <w:rsid w:val="003241E2"/>
    <w:rsid w:val="00325A2D"/>
    <w:rsid w:val="0033045D"/>
    <w:rsid w:val="003312E0"/>
    <w:rsid w:val="00333592"/>
    <w:rsid w:val="00335960"/>
    <w:rsid w:val="0034153B"/>
    <w:rsid w:val="0034365C"/>
    <w:rsid w:val="00344135"/>
    <w:rsid w:val="00344598"/>
    <w:rsid w:val="0035283D"/>
    <w:rsid w:val="00362EDB"/>
    <w:rsid w:val="00367098"/>
    <w:rsid w:val="003735C4"/>
    <w:rsid w:val="00375961"/>
    <w:rsid w:val="00376D69"/>
    <w:rsid w:val="0037705A"/>
    <w:rsid w:val="00380BB1"/>
    <w:rsid w:val="00394C9F"/>
    <w:rsid w:val="00395330"/>
    <w:rsid w:val="003A045C"/>
    <w:rsid w:val="003A1297"/>
    <w:rsid w:val="003A3832"/>
    <w:rsid w:val="003B2694"/>
    <w:rsid w:val="003C078B"/>
    <w:rsid w:val="003C10F7"/>
    <w:rsid w:val="003C20E3"/>
    <w:rsid w:val="003C36E8"/>
    <w:rsid w:val="003C454B"/>
    <w:rsid w:val="003D6D30"/>
    <w:rsid w:val="003D7326"/>
    <w:rsid w:val="003F235F"/>
    <w:rsid w:val="003F2FBC"/>
    <w:rsid w:val="004043B4"/>
    <w:rsid w:val="004352E9"/>
    <w:rsid w:val="00437F39"/>
    <w:rsid w:val="0044109F"/>
    <w:rsid w:val="004434AD"/>
    <w:rsid w:val="0044454E"/>
    <w:rsid w:val="00446A79"/>
    <w:rsid w:val="004516A5"/>
    <w:rsid w:val="00454615"/>
    <w:rsid w:val="00456408"/>
    <w:rsid w:val="0045765A"/>
    <w:rsid w:val="00465353"/>
    <w:rsid w:val="00465583"/>
    <w:rsid w:val="00467540"/>
    <w:rsid w:val="004712A3"/>
    <w:rsid w:val="00477F97"/>
    <w:rsid w:val="00480B11"/>
    <w:rsid w:val="00481CEA"/>
    <w:rsid w:val="00482665"/>
    <w:rsid w:val="004906AA"/>
    <w:rsid w:val="004924E3"/>
    <w:rsid w:val="004930E3"/>
    <w:rsid w:val="004969EC"/>
    <w:rsid w:val="004A18DF"/>
    <w:rsid w:val="004A25DE"/>
    <w:rsid w:val="004A2DDA"/>
    <w:rsid w:val="004A5C5F"/>
    <w:rsid w:val="004A6113"/>
    <w:rsid w:val="004B091D"/>
    <w:rsid w:val="004B1A8A"/>
    <w:rsid w:val="004B4BA8"/>
    <w:rsid w:val="004B5678"/>
    <w:rsid w:val="004B60A7"/>
    <w:rsid w:val="004B78BD"/>
    <w:rsid w:val="004C1B5B"/>
    <w:rsid w:val="004C20E2"/>
    <w:rsid w:val="004C3832"/>
    <w:rsid w:val="004C5280"/>
    <w:rsid w:val="004D30AA"/>
    <w:rsid w:val="004D6121"/>
    <w:rsid w:val="004D6E5B"/>
    <w:rsid w:val="004D7D28"/>
    <w:rsid w:val="004E01E7"/>
    <w:rsid w:val="004E29D3"/>
    <w:rsid w:val="004E2CCA"/>
    <w:rsid w:val="004E61AB"/>
    <w:rsid w:val="004E622C"/>
    <w:rsid w:val="004F5454"/>
    <w:rsid w:val="004F5CB0"/>
    <w:rsid w:val="004F7CF0"/>
    <w:rsid w:val="00510A97"/>
    <w:rsid w:val="00516B1C"/>
    <w:rsid w:val="00530213"/>
    <w:rsid w:val="0053471B"/>
    <w:rsid w:val="00542659"/>
    <w:rsid w:val="00543AD6"/>
    <w:rsid w:val="0054501A"/>
    <w:rsid w:val="00552E75"/>
    <w:rsid w:val="00553AF6"/>
    <w:rsid w:val="00554233"/>
    <w:rsid w:val="00555741"/>
    <w:rsid w:val="00557D1B"/>
    <w:rsid w:val="005602AD"/>
    <w:rsid w:val="005649C0"/>
    <w:rsid w:val="005651B3"/>
    <w:rsid w:val="00583B8A"/>
    <w:rsid w:val="0058636D"/>
    <w:rsid w:val="005877E3"/>
    <w:rsid w:val="00593FDF"/>
    <w:rsid w:val="005974F9"/>
    <w:rsid w:val="0059758A"/>
    <w:rsid w:val="005A1BE6"/>
    <w:rsid w:val="005B0BB2"/>
    <w:rsid w:val="005B0FBF"/>
    <w:rsid w:val="005B3BC1"/>
    <w:rsid w:val="005C6724"/>
    <w:rsid w:val="005C75AC"/>
    <w:rsid w:val="005E1A90"/>
    <w:rsid w:val="005E2823"/>
    <w:rsid w:val="005F0E24"/>
    <w:rsid w:val="005F52D7"/>
    <w:rsid w:val="0060043D"/>
    <w:rsid w:val="00603659"/>
    <w:rsid w:val="006046F7"/>
    <w:rsid w:val="00607C22"/>
    <w:rsid w:val="00611E41"/>
    <w:rsid w:val="00614094"/>
    <w:rsid w:val="00616A95"/>
    <w:rsid w:val="00625103"/>
    <w:rsid w:val="006257F3"/>
    <w:rsid w:val="00626D27"/>
    <w:rsid w:val="00627F0B"/>
    <w:rsid w:val="006330D0"/>
    <w:rsid w:val="00634FEC"/>
    <w:rsid w:val="00644DE5"/>
    <w:rsid w:val="00645805"/>
    <w:rsid w:val="006508FC"/>
    <w:rsid w:val="0065283A"/>
    <w:rsid w:val="006534E7"/>
    <w:rsid w:val="006563B9"/>
    <w:rsid w:val="00660E77"/>
    <w:rsid w:val="00665610"/>
    <w:rsid w:val="006729BA"/>
    <w:rsid w:val="0067398B"/>
    <w:rsid w:val="0067427A"/>
    <w:rsid w:val="00676230"/>
    <w:rsid w:val="00680BF6"/>
    <w:rsid w:val="00682053"/>
    <w:rsid w:val="0069208E"/>
    <w:rsid w:val="00693028"/>
    <w:rsid w:val="00693AC2"/>
    <w:rsid w:val="00693C87"/>
    <w:rsid w:val="0069445A"/>
    <w:rsid w:val="006955D1"/>
    <w:rsid w:val="006961B8"/>
    <w:rsid w:val="00696977"/>
    <w:rsid w:val="006A08F5"/>
    <w:rsid w:val="006A221B"/>
    <w:rsid w:val="006B1A08"/>
    <w:rsid w:val="006B758C"/>
    <w:rsid w:val="006B7EAB"/>
    <w:rsid w:val="006C00AC"/>
    <w:rsid w:val="006C0434"/>
    <w:rsid w:val="006C049B"/>
    <w:rsid w:val="006C1432"/>
    <w:rsid w:val="006C51AA"/>
    <w:rsid w:val="006D2DA2"/>
    <w:rsid w:val="006D63D1"/>
    <w:rsid w:val="006D75A4"/>
    <w:rsid w:val="006E0F4C"/>
    <w:rsid w:val="006E129C"/>
    <w:rsid w:val="006E1A1A"/>
    <w:rsid w:val="006E5C85"/>
    <w:rsid w:val="006E6882"/>
    <w:rsid w:val="006E6F89"/>
    <w:rsid w:val="006F551A"/>
    <w:rsid w:val="007029A3"/>
    <w:rsid w:val="00704B16"/>
    <w:rsid w:val="00705144"/>
    <w:rsid w:val="007053BD"/>
    <w:rsid w:val="007100FD"/>
    <w:rsid w:val="007134AC"/>
    <w:rsid w:val="00715DCA"/>
    <w:rsid w:val="00716276"/>
    <w:rsid w:val="00736DDF"/>
    <w:rsid w:val="00742708"/>
    <w:rsid w:val="0074594A"/>
    <w:rsid w:val="00745A36"/>
    <w:rsid w:val="007476DD"/>
    <w:rsid w:val="00747904"/>
    <w:rsid w:val="007570C5"/>
    <w:rsid w:val="00757DCF"/>
    <w:rsid w:val="00761DEE"/>
    <w:rsid w:val="007625F8"/>
    <w:rsid w:val="00762F47"/>
    <w:rsid w:val="00763285"/>
    <w:rsid w:val="007771DC"/>
    <w:rsid w:val="00781CE1"/>
    <w:rsid w:val="00783B8B"/>
    <w:rsid w:val="00785734"/>
    <w:rsid w:val="0078784A"/>
    <w:rsid w:val="00790776"/>
    <w:rsid w:val="00792E39"/>
    <w:rsid w:val="00794397"/>
    <w:rsid w:val="007962A2"/>
    <w:rsid w:val="007A2E0A"/>
    <w:rsid w:val="007A339F"/>
    <w:rsid w:val="007A42EF"/>
    <w:rsid w:val="007A4C44"/>
    <w:rsid w:val="007B2140"/>
    <w:rsid w:val="007B65BA"/>
    <w:rsid w:val="007B7C6E"/>
    <w:rsid w:val="007C70F9"/>
    <w:rsid w:val="007D0E10"/>
    <w:rsid w:val="007D1242"/>
    <w:rsid w:val="007D3340"/>
    <w:rsid w:val="007E1F7C"/>
    <w:rsid w:val="007E2F28"/>
    <w:rsid w:val="007E3E82"/>
    <w:rsid w:val="008114EC"/>
    <w:rsid w:val="00812069"/>
    <w:rsid w:val="00822685"/>
    <w:rsid w:val="00823349"/>
    <w:rsid w:val="008270E3"/>
    <w:rsid w:val="008328D9"/>
    <w:rsid w:val="0085091A"/>
    <w:rsid w:val="008545CF"/>
    <w:rsid w:val="00856DD9"/>
    <w:rsid w:val="008573AA"/>
    <w:rsid w:val="00861606"/>
    <w:rsid w:val="008676E0"/>
    <w:rsid w:val="00873FE4"/>
    <w:rsid w:val="0087747E"/>
    <w:rsid w:val="0088069B"/>
    <w:rsid w:val="00881015"/>
    <w:rsid w:val="00882D70"/>
    <w:rsid w:val="0088323C"/>
    <w:rsid w:val="008852C3"/>
    <w:rsid w:val="0088586B"/>
    <w:rsid w:val="00887338"/>
    <w:rsid w:val="00890DF5"/>
    <w:rsid w:val="00893A14"/>
    <w:rsid w:val="00893BD8"/>
    <w:rsid w:val="00894130"/>
    <w:rsid w:val="008B0F0E"/>
    <w:rsid w:val="008B20D6"/>
    <w:rsid w:val="008B2465"/>
    <w:rsid w:val="008B73C3"/>
    <w:rsid w:val="008C0DD5"/>
    <w:rsid w:val="008C46C3"/>
    <w:rsid w:val="008C6E3E"/>
    <w:rsid w:val="008C7648"/>
    <w:rsid w:val="008D22C7"/>
    <w:rsid w:val="008D2335"/>
    <w:rsid w:val="008D276B"/>
    <w:rsid w:val="008E06F9"/>
    <w:rsid w:val="008E07C5"/>
    <w:rsid w:val="008E245B"/>
    <w:rsid w:val="008F0455"/>
    <w:rsid w:val="008F0DB4"/>
    <w:rsid w:val="008F5183"/>
    <w:rsid w:val="008F6C3D"/>
    <w:rsid w:val="009013CA"/>
    <w:rsid w:val="00913A90"/>
    <w:rsid w:val="00914091"/>
    <w:rsid w:val="009248D6"/>
    <w:rsid w:val="00930043"/>
    <w:rsid w:val="00935254"/>
    <w:rsid w:val="00937F8C"/>
    <w:rsid w:val="009429B5"/>
    <w:rsid w:val="009449B0"/>
    <w:rsid w:val="00944DD7"/>
    <w:rsid w:val="009523B4"/>
    <w:rsid w:val="00955BF0"/>
    <w:rsid w:val="009579DE"/>
    <w:rsid w:val="009643FE"/>
    <w:rsid w:val="00964CC7"/>
    <w:rsid w:val="009658EE"/>
    <w:rsid w:val="0096604B"/>
    <w:rsid w:val="00976589"/>
    <w:rsid w:val="00980562"/>
    <w:rsid w:val="0099320D"/>
    <w:rsid w:val="0099481D"/>
    <w:rsid w:val="009974B1"/>
    <w:rsid w:val="009A1982"/>
    <w:rsid w:val="009A1BD5"/>
    <w:rsid w:val="009A6401"/>
    <w:rsid w:val="009B0023"/>
    <w:rsid w:val="009B059F"/>
    <w:rsid w:val="009B3F14"/>
    <w:rsid w:val="009C06B3"/>
    <w:rsid w:val="009C3E5F"/>
    <w:rsid w:val="009C4D03"/>
    <w:rsid w:val="009C52B0"/>
    <w:rsid w:val="009C67A0"/>
    <w:rsid w:val="009C6BD3"/>
    <w:rsid w:val="009D0775"/>
    <w:rsid w:val="009D1F7C"/>
    <w:rsid w:val="009D2D14"/>
    <w:rsid w:val="009D5FB3"/>
    <w:rsid w:val="009D7475"/>
    <w:rsid w:val="009E1767"/>
    <w:rsid w:val="009E4AB0"/>
    <w:rsid w:val="009F1A9D"/>
    <w:rsid w:val="009F2C4D"/>
    <w:rsid w:val="00A10351"/>
    <w:rsid w:val="00A10CFC"/>
    <w:rsid w:val="00A12741"/>
    <w:rsid w:val="00A14285"/>
    <w:rsid w:val="00A14986"/>
    <w:rsid w:val="00A166F2"/>
    <w:rsid w:val="00A16774"/>
    <w:rsid w:val="00A2068C"/>
    <w:rsid w:val="00A34D3A"/>
    <w:rsid w:val="00A36077"/>
    <w:rsid w:val="00A4047B"/>
    <w:rsid w:val="00A44F60"/>
    <w:rsid w:val="00A46E8E"/>
    <w:rsid w:val="00A532B1"/>
    <w:rsid w:val="00A67F0E"/>
    <w:rsid w:val="00A736D2"/>
    <w:rsid w:val="00A75DE9"/>
    <w:rsid w:val="00A81159"/>
    <w:rsid w:val="00A811A5"/>
    <w:rsid w:val="00A81940"/>
    <w:rsid w:val="00A834D1"/>
    <w:rsid w:val="00A85C23"/>
    <w:rsid w:val="00A86E09"/>
    <w:rsid w:val="00A87A10"/>
    <w:rsid w:val="00A91AA6"/>
    <w:rsid w:val="00A93CEC"/>
    <w:rsid w:val="00A95A05"/>
    <w:rsid w:val="00AB23E9"/>
    <w:rsid w:val="00AB2B4B"/>
    <w:rsid w:val="00AB4AAA"/>
    <w:rsid w:val="00AB4E97"/>
    <w:rsid w:val="00AC058B"/>
    <w:rsid w:val="00AC27A8"/>
    <w:rsid w:val="00AC50C8"/>
    <w:rsid w:val="00AD64C4"/>
    <w:rsid w:val="00AE1BE8"/>
    <w:rsid w:val="00B01212"/>
    <w:rsid w:val="00B06584"/>
    <w:rsid w:val="00B108DC"/>
    <w:rsid w:val="00B12E61"/>
    <w:rsid w:val="00B170DE"/>
    <w:rsid w:val="00B17D9E"/>
    <w:rsid w:val="00B228D1"/>
    <w:rsid w:val="00B23E06"/>
    <w:rsid w:val="00B27FEC"/>
    <w:rsid w:val="00B30378"/>
    <w:rsid w:val="00B3049A"/>
    <w:rsid w:val="00B34ED2"/>
    <w:rsid w:val="00B3528F"/>
    <w:rsid w:val="00B37054"/>
    <w:rsid w:val="00B37F74"/>
    <w:rsid w:val="00B42710"/>
    <w:rsid w:val="00B46315"/>
    <w:rsid w:val="00B50C7F"/>
    <w:rsid w:val="00B50DD0"/>
    <w:rsid w:val="00B52907"/>
    <w:rsid w:val="00B53DF9"/>
    <w:rsid w:val="00B62080"/>
    <w:rsid w:val="00B64A33"/>
    <w:rsid w:val="00B713BC"/>
    <w:rsid w:val="00B72417"/>
    <w:rsid w:val="00B74D9D"/>
    <w:rsid w:val="00B82552"/>
    <w:rsid w:val="00B83EFA"/>
    <w:rsid w:val="00B83F44"/>
    <w:rsid w:val="00B8425A"/>
    <w:rsid w:val="00B84765"/>
    <w:rsid w:val="00B84C90"/>
    <w:rsid w:val="00B904F9"/>
    <w:rsid w:val="00BA0BEB"/>
    <w:rsid w:val="00BA1312"/>
    <w:rsid w:val="00BA4A8A"/>
    <w:rsid w:val="00BA7684"/>
    <w:rsid w:val="00BA7CA7"/>
    <w:rsid w:val="00BB07DA"/>
    <w:rsid w:val="00BC509F"/>
    <w:rsid w:val="00BD2A0F"/>
    <w:rsid w:val="00BD5A52"/>
    <w:rsid w:val="00BD70DC"/>
    <w:rsid w:val="00BD7891"/>
    <w:rsid w:val="00BE00C4"/>
    <w:rsid w:val="00BE43E1"/>
    <w:rsid w:val="00BE692D"/>
    <w:rsid w:val="00BE6ADA"/>
    <w:rsid w:val="00BF26CC"/>
    <w:rsid w:val="00BF371C"/>
    <w:rsid w:val="00BF3C89"/>
    <w:rsid w:val="00BF4A43"/>
    <w:rsid w:val="00C02466"/>
    <w:rsid w:val="00C04D72"/>
    <w:rsid w:val="00C05B4F"/>
    <w:rsid w:val="00C123B7"/>
    <w:rsid w:val="00C131E7"/>
    <w:rsid w:val="00C1373F"/>
    <w:rsid w:val="00C149AA"/>
    <w:rsid w:val="00C202B1"/>
    <w:rsid w:val="00C23140"/>
    <w:rsid w:val="00C3010E"/>
    <w:rsid w:val="00C31FE0"/>
    <w:rsid w:val="00C33271"/>
    <w:rsid w:val="00C34FF2"/>
    <w:rsid w:val="00C405B1"/>
    <w:rsid w:val="00C42CB7"/>
    <w:rsid w:val="00C438B0"/>
    <w:rsid w:val="00C43ECB"/>
    <w:rsid w:val="00C44D3D"/>
    <w:rsid w:val="00C542AC"/>
    <w:rsid w:val="00C6011B"/>
    <w:rsid w:val="00C60E7E"/>
    <w:rsid w:val="00C60EB9"/>
    <w:rsid w:val="00C631A5"/>
    <w:rsid w:val="00C83CFC"/>
    <w:rsid w:val="00C84C77"/>
    <w:rsid w:val="00C85C06"/>
    <w:rsid w:val="00C971E7"/>
    <w:rsid w:val="00CA06E5"/>
    <w:rsid w:val="00CA3981"/>
    <w:rsid w:val="00CA3BD8"/>
    <w:rsid w:val="00CA3D3C"/>
    <w:rsid w:val="00CB186C"/>
    <w:rsid w:val="00CB24AB"/>
    <w:rsid w:val="00CB4F75"/>
    <w:rsid w:val="00CC1181"/>
    <w:rsid w:val="00CC139C"/>
    <w:rsid w:val="00CC3297"/>
    <w:rsid w:val="00CC5A2E"/>
    <w:rsid w:val="00CC603C"/>
    <w:rsid w:val="00CD090D"/>
    <w:rsid w:val="00CD7A2D"/>
    <w:rsid w:val="00CE1249"/>
    <w:rsid w:val="00CE159A"/>
    <w:rsid w:val="00CF0312"/>
    <w:rsid w:val="00CF64B3"/>
    <w:rsid w:val="00D004DB"/>
    <w:rsid w:val="00D01309"/>
    <w:rsid w:val="00D06E75"/>
    <w:rsid w:val="00D1067E"/>
    <w:rsid w:val="00D117D7"/>
    <w:rsid w:val="00D1376A"/>
    <w:rsid w:val="00D15608"/>
    <w:rsid w:val="00D202BD"/>
    <w:rsid w:val="00D20C22"/>
    <w:rsid w:val="00D21629"/>
    <w:rsid w:val="00D22BC3"/>
    <w:rsid w:val="00D25259"/>
    <w:rsid w:val="00D27617"/>
    <w:rsid w:val="00D3143E"/>
    <w:rsid w:val="00D40B5B"/>
    <w:rsid w:val="00D47993"/>
    <w:rsid w:val="00D55908"/>
    <w:rsid w:val="00D55A62"/>
    <w:rsid w:val="00D62B59"/>
    <w:rsid w:val="00D63D52"/>
    <w:rsid w:val="00D64AC1"/>
    <w:rsid w:val="00D720E2"/>
    <w:rsid w:val="00D73B69"/>
    <w:rsid w:val="00D77A08"/>
    <w:rsid w:val="00D80C11"/>
    <w:rsid w:val="00D816E9"/>
    <w:rsid w:val="00D84CCC"/>
    <w:rsid w:val="00D90C16"/>
    <w:rsid w:val="00D9116E"/>
    <w:rsid w:val="00D965FB"/>
    <w:rsid w:val="00DA09C3"/>
    <w:rsid w:val="00DA6CC5"/>
    <w:rsid w:val="00DB0D2E"/>
    <w:rsid w:val="00DB22E1"/>
    <w:rsid w:val="00DB2C07"/>
    <w:rsid w:val="00DB3F00"/>
    <w:rsid w:val="00DB6E41"/>
    <w:rsid w:val="00DB6FE4"/>
    <w:rsid w:val="00DC16DA"/>
    <w:rsid w:val="00DC3B31"/>
    <w:rsid w:val="00DD45D4"/>
    <w:rsid w:val="00DE1931"/>
    <w:rsid w:val="00DE3908"/>
    <w:rsid w:val="00DE72E3"/>
    <w:rsid w:val="00DF0544"/>
    <w:rsid w:val="00DF140E"/>
    <w:rsid w:val="00DF28E5"/>
    <w:rsid w:val="00DF7E59"/>
    <w:rsid w:val="00E01E36"/>
    <w:rsid w:val="00E0432D"/>
    <w:rsid w:val="00E04907"/>
    <w:rsid w:val="00E14D25"/>
    <w:rsid w:val="00E26DB5"/>
    <w:rsid w:val="00E27445"/>
    <w:rsid w:val="00E30583"/>
    <w:rsid w:val="00E31651"/>
    <w:rsid w:val="00E33B5F"/>
    <w:rsid w:val="00E42A62"/>
    <w:rsid w:val="00E47819"/>
    <w:rsid w:val="00E47D18"/>
    <w:rsid w:val="00E52253"/>
    <w:rsid w:val="00E54608"/>
    <w:rsid w:val="00E62815"/>
    <w:rsid w:val="00E6468A"/>
    <w:rsid w:val="00E64B78"/>
    <w:rsid w:val="00E653C8"/>
    <w:rsid w:val="00E73660"/>
    <w:rsid w:val="00E74272"/>
    <w:rsid w:val="00E74FC0"/>
    <w:rsid w:val="00E76EB9"/>
    <w:rsid w:val="00E87556"/>
    <w:rsid w:val="00E93DEB"/>
    <w:rsid w:val="00E93FB8"/>
    <w:rsid w:val="00EA0774"/>
    <w:rsid w:val="00EA3178"/>
    <w:rsid w:val="00EA33EC"/>
    <w:rsid w:val="00EA5ED7"/>
    <w:rsid w:val="00EA7AED"/>
    <w:rsid w:val="00EA7E45"/>
    <w:rsid w:val="00EB09F2"/>
    <w:rsid w:val="00EB19FB"/>
    <w:rsid w:val="00EB4226"/>
    <w:rsid w:val="00EB5927"/>
    <w:rsid w:val="00EB7267"/>
    <w:rsid w:val="00EC6F7E"/>
    <w:rsid w:val="00ED0B0F"/>
    <w:rsid w:val="00ED100B"/>
    <w:rsid w:val="00ED498C"/>
    <w:rsid w:val="00ED5B54"/>
    <w:rsid w:val="00EE0BF8"/>
    <w:rsid w:val="00EE22EB"/>
    <w:rsid w:val="00EE2476"/>
    <w:rsid w:val="00EE4D87"/>
    <w:rsid w:val="00EE58E0"/>
    <w:rsid w:val="00EE7F4F"/>
    <w:rsid w:val="00EF1084"/>
    <w:rsid w:val="00EF6451"/>
    <w:rsid w:val="00F00D0D"/>
    <w:rsid w:val="00F02CA5"/>
    <w:rsid w:val="00F03531"/>
    <w:rsid w:val="00F07C04"/>
    <w:rsid w:val="00F10E17"/>
    <w:rsid w:val="00F11967"/>
    <w:rsid w:val="00F132A8"/>
    <w:rsid w:val="00F14531"/>
    <w:rsid w:val="00F1746E"/>
    <w:rsid w:val="00F227A2"/>
    <w:rsid w:val="00F2648F"/>
    <w:rsid w:val="00F31678"/>
    <w:rsid w:val="00F31CFB"/>
    <w:rsid w:val="00F31DED"/>
    <w:rsid w:val="00F34126"/>
    <w:rsid w:val="00F3520A"/>
    <w:rsid w:val="00F36788"/>
    <w:rsid w:val="00F40DB2"/>
    <w:rsid w:val="00F43370"/>
    <w:rsid w:val="00F47876"/>
    <w:rsid w:val="00F50D34"/>
    <w:rsid w:val="00F5778E"/>
    <w:rsid w:val="00F720A4"/>
    <w:rsid w:val="00F758F8"/>
    <w:rsid w:val="00F80145"/>
    <w:rsid w:val="00F865B0"/>
    <w:rsid w:val="00F8728F"/>
    <w:rsid w:val="00F9002A"/>
    <w:rsid w:val="00F91FF9"/>
    <w:rsid w:val="00F93937"/>
    <w:rsid w:val="00F9420C"/>
    <w:rsid w:val="00F97B31"/>
    <w:rsid w:val="00FA3DCA"/>
    <w:rsid w:val="00FA6225"/>
    <w:rsid w:val="00FC0047"/>
    <w:rsid w:val="00FC0C2F"/>
    <w:rsid w:val="00FC1FC0"/>
    <w:rsid w:val="00FC2ED8"/>
    <w:rsid w:val="00FC44AC"/>
    <w:rsid w:val="00FC4776"/>
    <w:rsid w:val="00FC4F0F"/>
    <w:rsid w:val="00FC59E2"/>
    <w:rsid w:val="00FC6FDD"/>
    <w:rsid w:val="00FD40ED"/>
    <w:rsid w:val="00FD5B7B"/>
    <w:rsid w:val="00FD6D8E"/>
    <w:rsid w:val="00FF293C"/>
    <w:rsid w:val="013701DC"/>
    <w:rsid w:val="01434F77"/>
    <w:rsid w:val="01761E20"/>
    <w:rsid w:val="01800398"/>
    <w:rsid w:val="018445EC"/>
    <w:rsid w:val="01A53DBD"/>
    <w:rsid w:val="01C460AB"/>
    <w:rsid w:val="01C761D7"/>
    <w:rsid w:val="01D11587"/>
    <w:rsid w:val="01DA5EE9"/>
    <w:rsid w:val="01F8010F"/>
    <w:rsid w:val="01FB40D3"/>
    <w:rsid w:val="0224187C"/>
    <w:rsid w:val="02301521"/>
    <w:rsid w:val="02350664"/>
    <w:rsid w:val="02351205"/>
    <w:rsid w:val="0257247D"/>
    <w:rsid w:val="02DF39F5"/>
    <w:rsid w:val="02FD0253"/>
    <w:rsid w:val="031A057A"/>
    <w:rsid w:val="034E4899"/>
    <w:rsid w:val="035E789D"/>
    <w:rsid w:val="0381685A"/>
    <w:rsid w:val="03E80687"/>
    <w:rsid w:val="03EF2E9E"/>
    <w:rsid w:val="042751F8"/>
    <w:rsid w:val="04293179"/>
    <w:rsid w:val="04877EA0"/>
    <w:rsid w:val="049006D3"/>
    <w:rsid w:val="04966335"/>
    <w:rsid w:val="04E946B7"/>
    <w:rsid w:val="052F0BD6"/>
    <w:rsid w:val="056D178C"/>
    <w:rsid w:val="058556BD"/>
    <w:rsid w:val="058A40EC"/>
    <w:rsid w:val="05B42A25"/>
    <w:rsid w:val="05D90BCF"/>
    <w:rsid w:val="05DF0D50"/>
    <w:rsid w:val="06055520"/>
    <w:rsid w:val="06FD08ED"/>
    <w:rsid w:val="07034156"/>
    <w:rsid w:val="07073362"/>
    <w:rsid w:val="075151B2"/>
    <w:rsid w:val="07970828"/>
    <w:rsid w:val="07E629FA"/>
    <w:rsid w:val="07F13FAE"/>
    <w:rsid w:val="08023942"/>
    <w:rsid w:val="080D690E"/>
    <w:rsid w:val="081D1247"/>
    <w:rsid w:val="083D5D6A"/>
    <w:rsid w:val="08536A17"/>
    <w:rsid w:val="08805332"/>
    <w:rsid w:val="088C017B"/>
    <w:rsid w:val="08FD1455"/>
    <w:rsid w:val="0937638B"/>
    <w:rsid w:val="093F6F9B"/>
    <w:rsid w:val="09702708"/>
    <w:rsid w:val="09714C67"/>
    <w:rsid w:val="09DD6B80"/>
    <w:rsid w:val="0A0C4D82"/>
    <w:rsid w:val="0A3665F0"/>
    <w:rsid w:val="0AF5789D"/>
    <w:rsid w:val="0AFA761E"/>
    <w:rsid w:val="0B100BEF"/>
    <w:rsid w:val="0B1371C8"/>
    <w:rsid w:val="0B1C3A38"/>
    <w:rsid w:val="0B5F3925"/>
    <w:rsid w:val="0B9F3D21"/>
    <w:rsid w:val="0BDC4F75"/>
    <w:rsid w:val="0C0906E9"/>
    <w:rsid w:val="0C1464BD"/>
    <w:rsid w:val="0C4F1BEB"/>
    <w:rsid w:val="0C6E02C3"/>
    <w:rsid w:val="0C963376"/>
    <w:rsid w:val="0CF32576"/>
    <w:rsid w:val="0D2D6F47"/>
    <w:rsid w:val="0DC857B1"/>
    <w:rsid w:val="0DF20370"/>
    <w:rsid w:val="0E0367E9"/>
    <w:rsid w:val="0E4632BC"/>
    <w:rsid w:val="0E4F4C06"/>
    <w:rsid w:val="0E59465B"/>
    <w:rsid w:val="0E641E5B"/>
    <w:rsid w:val="0E6F20D1"/>
    <w:rsid w:val="0EC66E0A"/>
    <w:rsid w:val="0EC8358F"/>
    <w:rsid w:val="0FDD7446"/>
    <w:rsid w:val="0FF54858"/>
    <w:rsid w:val="10016890"/>
    <w:rsid w:val="10610E39"/>
    <w:rsid w:val="108D683E"/>
    <w:rsid w:val="1090632E"/>
    <w:rsid w:val="10AC7253"/>
    <w:rsid w:val="10B77D5F"/>
    <w:rsid w:val="10BC7123"/>
    <w:rsid w:val="10CC380A"/>
    <w:rsid w:val="10D1490E"/>
    <w:rsid w:val="10F22B45"/>
    <w:rsid w:val="119A7465"/>
    <w:rsid w:val="11FF1B41"/>
    <w:rsid w:val="120A0907"/>
    <w:rsid w:val="122B4561"/>
    <w:rsid w:val="12555A81"/>
    <w:rsid w:val="127D4E8F"/>
    <w:rsid w:val="128A6C79"/>
    <w:rsid w:val="12A96EF4"/>
    <w:rsid w:val="12B11F57"/>
    <w:rsid w:val="12D152D7"/>
    <w:rsid w:val="13031039"/>
    <w:rsid w:val="131D034D"/>
    <w:rsid w:val="13301789"/>
    <w:rsid w:val="1330572F"/>
    <w:rsid w:val="138F4CBB"/>
    <w:rsid w:val="13C13D02"/>
    <w:rsid w:val="13FF7A53"/>
    <w:rsid w:val="141A488D"/>
    <w:rsid w:val="144954C7"/>
    <w:rsid w:val="14771CDF"/>
    <w:rsid w:val="14AF3ABC"/>
    <w:rsid w:val="14EB51BD"/>
    <w:rsid w:val="150A2F86"/>
    <w:rsid w:val="150B73C1"/>
    <w:rsid w:val="151D2886"/>
    <w:rsid w:val="15DA2525"/>
    <w:rsid w:val="1606331B"/>
    <w:rsid w:val="16220F65"/>
    <w:rsid w:val="162639BD"/>
    <w:rsid w:val="1654443F"/>
    <w:rsid w:val="16565924"/>
    <w:rsid w:val="16B32D77"/>
    <w:rsid w:val="16B9736F"/>
    <w:rsid w:val="16CE50F1"/>
    <w:rsid w:val="16D108B7"/>
    <w:rsid w:val="16E82A20"/>
    <w:rsid w:val="17125CEF"/>
    <w:rsid w:val="175D7112"/>
    <w:rsid w:val="17693FB2"/>
    <w:rsid w:val="176A74E9"/>
    <w:rsid w:val="17875081"/>
    <w:rsid w:val="17B64B4E"/>
    <w:rsid w:val="17C1575E"/>
    <w:rsid w:val="17EE22B8"/>
    <w:rsid w:val="18041ADC"/>
    <w:rsid w:val="183C74C7"/>
    <w:rsid w:val="184A719C"/>
    <w:rsid w:val="18954E2A"/>
    <w:rsid w:val="18CE20EA"/>
    <w:rsid w:val="18F27B86"/>
    <w:rsid w:val="193A152D"/>
    <w:rsid w:val="19570331"/>
    <w:rsid w:val="19650358"/>
    <w:rsid w:val="196B7938"/>
    <w:rsid w:val="197902A7"/>
    <w:rsid w:val="19793E03"/>
    <w:rsid w:val="19EC10F1"/>
    <w:rsid w:val="1A9A2283"/>
    <w:rsid w:val="1AF51BB0"/>
    <w:rsid w:val="1B0B1E8D"/>
    <w:rsid w:val="1B0F28F4"/>
    <w:rsid w:val="1B1B4B0C"/>
    <w:rsid w:val="1B612303"/>
    <w:rsid w:val="1B943177"/>
    <w:rsid w:val="1BA405A1"/>
    <w:rsid w:val="1BE97278"/>
    <w:rsid w:val="1BF41E67"/>
    <w:rsid w:val="1C3861F8"/>
    <w:rsid w:val="1C47468D"/>
    <w:rsid w:val="1C891A54"/>
    <w:rsid w:val="1CC47A8B"/>
    <w:rsid w:val="1CE343B6"/>
    <w:rsid w:val="1D0E0D07"/>
    <w:rsid w:val="1D115195"/>
    <w:rsid w:val="1D2F4516"/>
    <w:rsid w:val="1D5E3A3C"/>
    <w:rsid w:val="1D9873AF"/>
    <w:rsid w:val="1DB25B36"/>
    <w:rsid w:val="1E4F7829"/>
    <w:rsid w:val="1E656700"/>
    <w:rsid w:val="1F56268F"/>
    <w:rsid w:val="1FA871F0"/>
    <w:rsid w:val="20254CE5"/>
    <w:rsid w:val="202F346E"/>
    <w:rsid w:val="20313878"/>
    <w:rsid w:val="20711CD8"/>
    <w:rsid w:val="209239FD"/>
    <w:rsid w:val="20B54B1F"/>
    <w:rsid w:val="20F74E99"/>
    <w:rsid w:val="2107263D"/>
    <w:rsid w:val="21154D5A"/>
    <w:rsid w:val="211A411E"/>
    <w:rsid w:val="219263AA"/>
    <w:rsid w:val="219753F1"/>
    <w:rsid w:val="21B225A8"/>
    <w:rsid w:val="21C1459A"/>
    <w:rsid w:val="21C32320"/>
    <w:rsid w:val="21F030D1"/>
    <w:rsid w:val="221C2118"/>
    <w:rsid w:val="2228286B"/>
    <w:rsid w:val="223D6DA5"/>
    <w:rsid w:val="22711EB6"/>
    <w:rsid w:val="22883309"/>
    <w:rsid w:val="229D32CF"/>
    <w:rsid w:val="22A00653"/>
    <w:rsid w:val="22E449E3"/>
    <w:rsid w:val="22E57AE5"/>
    <w:rsid w:val="22EC3898"/>
    <w:rsid w:val="22F35088"/>
    <w:rsid w:val="22F37464"/>
    <w:rsid w:val="230C3D9A"/>
    <w:rsid w:val="231150AD"/>
    <w:rsid w:val="231177A3"/>
    <w:rsid w:val="23243032"/>
    <w:rsid w:val="23344B38"/>
    <w:rsid w:val="2398757C"/>
    <w:rsid w:val="23A45F21"/>
    <w:rsid w:val="24091F5A"/>
    <w:rsid w:val="240B41F2"/>
    <w:rsid w:val="2418246B"/>
    <w:rsid w:val="24741D97"/>
    <w:rsid w:val="247C0C4C"/>
    <w:rsid w:val="25046061"/>
    <w:rsid w:val="25257535"/>
    <w:rsid w:val="252A68FA"/>
    <w:rsid w:val="25512802"/>
    <w:rsid w:val="259A582D"/>
    <w:rsid w:val="25A22459"/>
    <w:rsid w:val="25B5D3EF"/>
    <w:rsid w:val="26086C3B"/>
    <w:rsid w:val="2622694A"/>
    <w:rsid w:val="268121BE"/>
    <w:rsid w:val="268A3AF4"/>
    <w:rsid w:val="26B40654"/>
    <w:rsid w:val="26DB2141"/>
    <w:rsid w:val="26FF1C8B"/>
    <w:rsid w:val="271F483C"/>
    <w:rsid w:val="27233601"/>
    <w:rsid w:val="27580E03"/>
    <w:rsid w:val="27673E35"/>
    <w:rsid w:val="27E35FD1"/>
    <w:rsid w:val="282D5367"/>
    <w:rsid w:val="286A2D33"/>
    <w:rsid w:val="28B766F6"/>
    <w:rsid w:val="28BA7F95"/>
    <w:rsid w:val="28C22A00"/>
    <w:rsid w:val="294147E7"/>
    <w:rsid w:val="29447358"/>
    <w:rsid w:val="299D769A"/>
    <w:rsid w:val="2A5A37DD"/>
    <w:rsid w:val="2A701253"/>
    <w:rsid w:val="2A77613D"/>
    <w:rsid w:val="2A8E5901"/>
    <w:rsid w:val="2AC01F31"/>
    <w:rsid w:val="2ADB5CCE"/>
    <w:rsid w:val="2B035969"/>
    <w:rsid w:val="2B125E66"/>
    <w:rsid w:val="2B5C51D1"/>
    <w:rsid w:val="2BB70554"/>
    <w:rsid w:val="2BFF288E"/>
    <w:rsid w:val="2C3F2C8B"/>
    <w:rsid w:val="2CC6515A"/>
    <w:rsid w:val="2CDE0E8D"/>
    <w:rsid w:val="2CF55A3F"/>
    <w:rsid w:val="2D067C4C"/>
    <w:rsid w:val="2D2C76B3"/>
    <w:rsid w:val="2D2D6F87"/>
    <w:rsid w:val="2D5971CB"/>
    <w:rsid w:val="2DAE33D9"/>
    <w:rsid w:val="2DD41588"/>
    <w:rsid w:val="2DFA568F"/>
    <w:rsid w:val="2DFD2DFD"/>
    <w:rsid w:val="2E0E6DB8"/>
    <w:rsid w:val="2E4B5422"/>
    <w:rsid w:val="2E8B665B"/>
    <w:rsid w:val="2E975D9B"/>
    <w:rsid w:val="2EB10B9E"/>
    <w:rsid w:val="2EFE507F"/>
    <w:rsid w:val="2F260132"/>
    <w:rsid w:val="2F2F5238"/>
    <w:rsid w:val="2F762E67"/>
    <w:rsid w:val="2FC738E3"/>
    <w:rsid w:val="2FD63906"/>
    <w:rsid w:val="2FD951A4"/>
    <w:rsid w:val="2FE75B13"/>
    <w:rsid w:val="304050A9"/>
    <w:rsid w:val="3049232A"/>
    <w:rsid w:val="306A6644"/>
    <w:rsid w:val="31010E56"/>
    <w:rsid w:val="31A041CB"/>
    <w:rsid w:val="31B40132"/>
    <w:rsid w:val="320C1861"/>
    <w:rsid w:val="322C6048"/>
    <w:rsid w:val="3287538B"/>
    <w:rsid w:val="32B67A1F"/>
    <w:rsid w:val="3306083D"/>
    <w:rsid w:val="337A6170"/>
    <w:rsid w:val="338B2C59"/>
    <w:rsid w:val="339E4F3E"/>
    <w:rsid w:val="33A51F6D"/>
    <w:rsid w:val="33EF4F96"/>
    <w:rsid w:val="33F94067"/>
    <w:rsid w:val="34393BA8"/>
    <w:rsid w:val="348D003D"/>
    <w:rsid w:val="34AF1B39"/>
    <w:rsid w:val="36391CD5"/>
    <w:rsid w:val="365F76A0"/>
    <w:rsid w:val="3660217B"/>
    <w:rsid w:val="36831471"/>
    <w:rsid w:val="36C71D39"/>
    <w:rsid w:val="36E44B5A"/>
    <w:rsid w:val="370C2303"/>
    <w:rsid w:val="37425D25"/>
    <w:rsid w:val="375A4E1C"/>
    <w:rsid w:val="37A36143"/>
    <w:rsid w:val="37A4078E"/>
    <w:rsid w:val="37A930A9"/>
    <w:rsid w:val="37BF7375"/>
    <w:rsid w:val="37EB70AD"/>
    <w:rsid w:val="37FE39D2"/>
    <w:rsid w:val="38073D44"/>
    <w:rsid w:val="381476C1"/>
    <w:rsid w:val="38275AFC"/>
    <w:rsid w:val="385E6B8E"/>
    <w:rsid w:val="38A54D1B"/>
    <w:rsid w:val="38AA3B82"/>
    <w:rsid w:val="38BB7B3D"/>
    <w:rsid w:val="38C764E2"/>
    <w:rsid w:val="38CA7D80"/>
    <w:rsid w:val="38D66725"/>
    <w:rsid w:val="38D86941"/>
    <w:rsid w:val="390239BE"/>
    <w:rsid w:val="39094D4C"/>
    <w:rsid w:val="391334D5"/>
    <w:rsid w:val="39161217"/>
    <w:rsid w:val="392B2AB6"/>
    <w:rsid w:val="397F0B6A"/>
    <w:rsid w:val="398720B8"/>
    <w:rsid w:val="399F745E"/>
    <w:rsid w:val="39A44A75"/>
    <w:rsid w:val="39E906DA"/>
    <w:rsid w:val="39EB6200"/>
    <w:rsid w:val="39F06F70"/>
    <w:rsid w:val="3A201147"/>
    <w:rsid w:val="3A306308"/>
    <w:rsid w:val="3A371445"/>
    <w:rsid w:val="3A3C2EFF"/>
    <w:rsid w:val="3A78307D"/>
    <w:rsid w:val="3ACA6123"/>
    <w:rsid w:val="3B1654FE"/>
    <w:rsid w:val="3B6D45C5"/>
    <w:rsid w:val="3BA42B0A"/>
    <w:rsid w:val="3BC46D08"/>
    <w:rsid w:val="3C3B0CF7"/>
    <w:rsid w:val="3C4354AE"/>
    <w:rsid w:val="3C4816E7"/>
    <w:rsid w:val="3C8440D2"/>
    <w:rsid w:val="3CAB1604"/>
    <w:rsid w:val="3CD60A01"/>
    <w:rsid w:val="3CF72B32"/>
    <w:rsid w:val="3D121CF5"/>
    <w:rsid w:val="3D4F4CF8"/>
    <w:rsid w:val="3E117F19"/>
    <w:rsid w:val="3E330175"/>
    <w:rsid w:val="3E591229"/>
    <w:rsid w:val="3E775D28"/>
    <w:rsid w:val="3E9171EE"/>
    <w:rsid w:val="3EBE0387"/>
    <w:rsid w:val="3EF067F6"/>
    <w:rsid w:val="3EF23B8C"/>
    <w:rsid w:val="3EFD0EAF"/>
    <w:rsid w:val="3F1C0C82"/>
    <w:rsid w:val="3F4A6687"/>
    <w:rsid w:val="3F516B05"/>
    <w:rsid w:val="3F6FEDA8"/>
    <w:rsid w:val="3FA46068"/>
    <w:rsid w:val="3FBD23EC"/>
    <w:rsid w:val="3FFD4EDF"/>
    <w:rsid w:val="40297A82"/>
    <w:rsid w:val="40313EBC"/>
    <w:rsid w:val="40550071"/>
    <w:rsid w:val="408B4299"/>
    <w:rsid w:val="40CE6E2E"/>
    <w:rsid w:val="40D93256"/>
    <w:rsid w:val="4171348E"/>
    <w:rsid w:val="418A27A2"/>
    <w:rsid w:val="41932F14"/>
    <w:rsid w:val="419B49AF"/>
    <w:rsid w:val="41C77552"/>
    <w:rsid w:val="41DD26CB"/>
    <w:rsid w:val="41DD6D76"/>
    <w:rsid w:val="4205007B"/>
    <w:rsid w:val="423508D3"/>
    <w:rsid w:val="42756FAE"/>
    <w:rsid w:val="42CE4911"/>
    <w:rsid w:val="431F7870"/>
    <w:rsid w:val="4335673E"/>
    <w:rsid w:val="43FD54AD"/>
    <w:rsid w:val="44692B43"/>
    <w:rsid w:val="44753296"/>
    <w:rsid w:val="44B57B36"/>
    <w:rsid w:val="44C61D43"/>
    <w:rsid w:val="44C81B3D"/>
    <w:rsid w:val="44EE2B8D"/>
    <w:rsid w:val="44F248E6"/>
    <w:rsid w:val="44FC5765"/>
    <w:rsid w:val="45034521"/>
    <w:rsid w:val="45244CBC"/>
    <w:rsid w:val="455A248C"/>
    <w:rsid w:val="456652D4"/>
    <w:rsid w:val="45C66F73"/>
    <w:rsid w:val="45D87F80"/>
    <w:rsid w:val="45F01685"/>
    <w:rsid w:val="460C7C2A"/>
    <w:rsid w:val="465413AF"/>
    <w:rsid w:val="46875502"/>
    <w:rsid w:val="47036501"/>
    <w:rsid w:val="47084895"/>
    <w:rsid w:val="47174AD8"/>
    <w:rsid w:val="473867FC"/>
    <w:rsid w:val="47D67F9D"/>
    <w:rsid w:val="47E744AA"/>
    <w:rsid w:val="47F44E19"/>
    <w:rsid w:val="47FE17F4"/>
    <w:rsid w:val="480E290B"/>
    <w:rsid w:val="4812739F"/>
    <w:rsid w:val="483A73CE"/>
    <w:rsid w:val="48897310"/>
    <w:rsid w:val="48D51A82"/>
    <w:rsid w:val="48DF5182"/>
    <w:rsid w:val="48F86618"/>
    <w:rsid w:val="49110E87"/>
    <w:rsid w:val="496D4E83"/>
    <w:rsid w:val="497C6E74"/>
    <w:rsid w:val="498B6137"/>
    <w:rsid w:val="49E54986"/>
    <w:rsid w:val="49F7299F"/>
    <w:rsid w:val="4A49144C"/>
    <w:rsid w:val="4A9326C8"/>
    <w:rsid w:val="4A934476"/>
    <w:rsid w:val="4AB8212E"/>
    <w:rsid w:val="4ACA1E61"/>
    <w:rsid w:val="4B101F6A"/>
    <w:rsid w:val="4B215F25"/>
    <w:rsid w:val="4B313C8F"/>
    <w:rsid w:val="4B6452AA"/>
    <w:rsid w:val="4BA206E8"/>
    <w:rsid w:val="4BCB7C3F"/>
    <w:rsid w:val="4C0849EF"/>
    <w:rsid w:val="4C0B44E0"/>
    <w:rsid w:val="4C76404F"/>
    <w:rsid w:val="4CBD7ED0"/>
    <w:rsid w:val="4D570704"/>
    <w:rsid w:val="4D8E361A"/>
    <w:rsid w:val="4DE67B55"/>
    <w:rsid w:val="4DE8080A"/>
    <w:rsid w:val="4DEF40B9"/>
    <w:rsid w:val="4DF740D0"/>
    <w:rsid w:val="4E233D62"/>
    <w:rsid w:val="4F27253D"/>
    <w:rsid w:val="4F644633"/>
    <w:rsid w:val="4F730E0E"/>
    <w:rsid w:val="4F74239C"/>
    <w:rsid w:val="4FC9050F"/>
    <w:rsid w:val="4FD01CC8"/>
    <w:rsid w:val="4FE13ED5"/>
    <w:rsid w:val="501F67AB"/>
    <w:rsid w:val="50406E4E"/>
    <w:rsid w:val="50672CDB"/>
    <w:rsid w:val="507F724A"/>
    <w:rsid w:val="50966A6E"/>
    <w:rsid w:val="50A6517A"/>
    <w:rsid w:val="50C25AB5"/>
    <w:rsid w:val="50DE21C3"/>
    <w:rsid w:val="51024B4C"/>
    <w:rsid w:val="51085264"/>
    <w:rsid w:val="512422CB"/>
    <w:rsid w:val="51262ED4"/>
    <w:rsid w:val="51624BA2"/>
    <w:rsid w:val="517A1653"/>
    <w:rsid w:val="51CA76FF"/>
    <w:rsid w:val="526B231B"/>
    <w:rsid w:val="5288688A"/>
    <w:rsid w:val="533F370C"/>
    <w:rsid w:val="534529CD"/>
    <w:rsid w:val="534E2E10"/>
    <w:rsid w:val="536D2A53"/>
    <w:rsid w:val="536D55E3"/>
    <w:rsid w:val="536F17F8"/>
    <w:rsid w:val="537A4177"/>
    <w:rsid w:val="53937E70"/>
    <w:rsid w:val="539E248C"/>
    <w:rsid w:val="53A83B6F"/>
    <w:rsid w:val="53CF4C12"/>
    <w:rsid w:val="53DD49B3"/>
    <w:rsid w:val="54196C13"/>
    <w:rsid w:val="54D9161F"/>
    <w:rsid w:val="54E029AD"/>
    <w:rsid w:val="55054EB9"/>
    <w:rsid w:val="551C55B1"/>
    <w:rsid w:val="55271C1F"/>
    <w:rsid w:val="55515659"/>
    <w:rsid w:val="55943798"/>
    <w:rsid w:val="55A47EB1"/>
    <w:rsid w:val="55E97640"/>
    <w:rsid w:val="55F940F1"/>
    <w:rsid w:val="564B3E56"/>
    <w:rsid w:val="56920A7B"/>
    <w:rsid w:val="569329BA"/>
    <w:rsid w:val="56A31EE4"/>
    <w:rsid w:val="56B51C18"/>
    <w:rsid w:val="56D57BC4"/>
    <w:rsid w:val="56D72694"/>
    <w:rsid w:val="572B3E49"/>
    <w:rsid w:val="572F49F9"/>
    <w:rsid w:val="57633422"/>
    <w:rsid w:val="578F4217"/>
    <w:rsid w:val="57C87729"/>
    <w:rsid w:val="57CE2F91"/>
    <w:rsid w:val="57E24C8E"/>
    <w:rsid w:val="585F02E8"/>
    <w:rsid w:val="5860449E"/>
    <w:rsid w:val="5874324D"/>
    <w:rsid w:val="5888429A"/>
    <w:rsid w:val="589F66DB"/>
    <w:rsid w:val="58C3688D"/>
    <w:rsid w:val="58D81BED"/>
    <w:rsid w:val="5956467A"/>
    <w:rsid w:val="5966544B"/>
    <w:rsid w:val="59696A4A"/>
    <w:rsid w:val="59DB1995"/>
    <w:rsid w:val="59F36487"/>
    <w:rsid w:val="59F45004"/>
    <w:rsid w:val="5A0031AA"/>
    <w:rsid w:val="5A3A0B90"/>
    <w:rsid w:val="5A533C21"/>
    <w:rsid w:val="5A660D5D"/>
    <w:rsid w:val="5AA77AC9"/>
    <w:rsid w:val="5ACB527F"/>
    <w:rsid w:val="5B413A7A"/>
    <w:rsid w:val="5B773940"/>
    <w:rsid w:val="5BBE639B"/>
    <w:rsid w:val="5BC31F35"/>
    <w:rsid w:val="5C345A31"/>
    <w:rsid w:val="5C3E7FB9"/>
    <w:rsid w:val="5C6E0BD2"/>
    <w:rsid w:val="5C717B30"/>
    <w:rsid w:val="5CA0548C"/>
    <w:rsid w:val="5CB36BF9"/>
    <w:rsid w:val="5CC024D4"/>
    <w:rsid w:val="5CFE3653"/>
    <w:rsid w:val="5D011713"/>
    <w:rsid w:val="5D0A4A55"/>
    <w:rsid w:val="5D0B274A"/>
    <w:rsid w:val="5D107B2E"/>
    <w:rsid w:val="5D107BA8"/>
    <w:rsid w:val="5D2C7080"/>
    <w:rsid w:val="5DAE616B"/>
    <w:rsid w:val="5DCD1F6B"/>
    <w:rsid w:val="5E070FAB"/>
    <w:rsid w:val="5E457D25"/>
    <w:rsid w:val="5E655CD1"/>
    <w:rsid w:val="5E7128C8"/>
    <w:rsid w:val="5EB17168"/>
    <w:rsid w:val="5F1D65AC"/>
    <w:rsid w:val="5F3B0491"/>
    <w:rsid w:val="5F487ACD"/>
    <w:rsid w:val="5F556CBE"/>
    <w:rsid w:val="5FBB029F"/>
    <w:rsid w:val="5FD57E77"/>
    <w:rsid w:val="600F2399"/>
    <w:rsid w:val="60877AD2"/>
    <w:rsid w:val="608B31A3"/>
    <w:rsid w:val="609E371C"/>
    <w:rsid w:val="60AF49C8"/>
    <w:rsid w:val="60B94006"/>
    <w:rsid w:val="60C56EFB"/>
    <w:rsid w:val="60F2357F"/>
    <w:rsid w:val="612C0D28"/>
    <w:rsid w:val="613F6CAD"/>
    <w:rsid w:val="61E12E07"/>
    <w:rsid w:val="6223037D"/>
    <w:rsid w:val="623460E6"/>
    <w:rsid w:val="62393632"/>
    <w:rsid w:val="623C4F9B"/>
    <w:rsid w:val="627C36C2"/>
    <w:rsid w:val="62CE12DB"/>
    <w:rsid w:val="630E4B89"/>
    <w:rsid w:val="63CC4ABA"/>
    <w:rsid w:val="63CF3A4E"/>
    <w:rsid w:val="63D70ECA"/>
    <w:rsid w:val="64243F39"/>
    <w:rsid w:val="643949D6"/>
    <w:rsid w:val="64754794"/>
    <w:rsid w:val="647C6082"/>
    <w:rsid w:val="64D43BB1"/>
    <w:rsid w:val="64D90FBA"/>
    <w:rsid w:val="65137C17"/>
    <w:rsid w:val="651D567F"/>
    <w:rsid w:val="65C94D98"/>
    <w:rsid w:val="65D61F4D"/>
    <w:rsid w:val="660F30F2"/>
    <w:rsid w:val="66635A90"/>
    <w:rsid w:val="66AC7689"/>
    <w:rsid w:val="66C44D83"/>
    <w:rsid w:val="66E96DCF"/>
    <w:rsid w:val="67083A40"/>
    <w:rsid w:val="670C5884"/>
    <w:rsid w:val="674D7B77"/>
    <w:rsid w:val="676B07FC"/>
    <w:rsid w:val="676C1E7F"/>
    <w:rsid w:val="6841330B"/>
    <w:rsid w:val="684352D5"/>
    <w:rsid w:val="685C1EF3"/>
    <w:rsid w:val="68AF679C"/>
    <w:rsid w:val="68B57855"/>
    <w:rsid w:val="68D4417F"/>
    <w:rsid w:val="68DE6DAC"/>
    <w:rsid w:val="68E36170"/>
    <w:rsid w:val="69083E29"/>
    <w:rsid w:val="6933534A"/>
    <w:rsid w:val="69A9560C"/>
    <w:rsid w:val="69AF0748"/>
    <w:rsid w:val="69D33DB7"/>
    <w:rsid w:val="6A8E284A"/>
    <w:rsid w:val="6AA10091"/>
    <w:rsid w:val="6ABD262E"/>
    <w:rsid w:val="6AC41FD2"/>
    <w:rsid w:val="6AC81AC2"/>
    <w:rsid w:val="6AD22940"/>
    <w:rsid w:val="6AE34B4E"/>
    <w:rsid w:val="6AF93C50"/>
    <w:rsid w:val="6B506EB0"/>
    <w:rsid w:val="6B656B5C"/>
    <w:rsid w:val="6B981494"/>
    <w:rsid w:val="6C0409BA"/>
    <w:rsid w:val="6C107CC4"/>
    <w:rsid w:val="6C303DC2"/>
    <w:rsid w:val="6C621AA2"/>
    <w:rsid w:val="6C705F6D"/>
    <w:rsid w:val="6C791CDF"/>
    <w:rsid w:val="6C894921"/>
    <w:rsid w:val="6D12171A"/>
    <w:rsid w:val="6D521B17"/>
    <w:rsid w:val="6D57025E"/>
    <w:rsid w:val="6D592EA5"/>
    <w:rsid w:val="6D725D15"/>
    <w:rsid w:val="6D7B106D"/>
    <w:rsid w:val="6D936168"/>
    <w:rsid w:val="6DAA54AF"/>
    <w:rsid w:val="6DBB76BC"/>
    <w:rsid w:val="6DC5678C"/>
    <w:rsid w:val="6DD469CF"/>
    <w:rsid w:val="6E0C1A05"/>
    <w:rsid w:val="6E511DCE"/>
    <w:rsid w:val="6E625D89"/>
    <w:rsid w:val="6E7837FF"/>
    <w:rsid w:val="6EDF387E"/>
    <w:rsid w:val="6F45328C"/>
    <w:rsid w:val="6F4638FD"/>
    <w:rsid w:val="6F524050"/>
    <w:rsid w:val="6F933335"/>
    <w:rsid w:val="701337DF"/>
    <w:rsid w:val="70716758"/>
    <w:rsid w:val="707F012C"/>
    <w:rsid w:val="70860455"/>
    <w:rsid w:val="70C04FE9"/>
    <w:rsid w:val="70CD6084"/>
    <w:rsid w:val="70D61706"/>
    <w:rsid w:val="70DE203F"/>
    <w:rsid w:val="70F14BAE"/>
    <w:rsid w:val="70FA04FB"/>
    <w:rsid w:val="715B38AB"/>
    <w:rsid w:val="71881FAB"/>
    <w:rsid w:val="718D75C1"/>
    <w:rsid w:val="719E7794"/>
    <w:rsid w:val="71B42DA0"/>
    <w:rsid w:val="71B92164"/>
    <w:rsid w:val="72021D5D"/>
    <w:rsid w:val="72273572"/>
    <w:rsid w:val="722C6DDA"/>
    <w:rsid w:val="727367B7"/>
    <w:rsid w:val="72B73991"/>
    <w:rsid w:val="72E47E1D"/>
    <w:rsid w:val="730218E9"/>
    <w:rsid w:val="732301DD"/>
    <w:rsid w:val="73261A7B"/>
    <w:rsid w:val="738E13CF"/>
    <w:rsid w:val="73AC0D3A"/>
    <w:rsid w:val="73AF3F96"/>
    <w:rsid w:val="73BF67F8"/>
    <w:rsid w:val="74257F85"/>
    <w:rsid w:val="74312486"/>
    <w:rsid w:val="744A1799"/>
    <w:rsid w:val="7487479C"/>
    <w:rsid w:val="74912FD9"/>
    <w:rsid w:val="74C94F98"/>
    <w:rsid w:val="74EC0AA3"/>
    <w:rsid w:val="75041948"/>
    <w:rsid w:val="750C7DAF"/>
    <w:rsid w:val="75102F42"/>
    <w:rsid w:val="752B5A68"/>
    <w:rsid w:val="753A180E"/>
    <w:rsid w:val="754A398B"/>
    <w:rsid w:val="762F092F"/>
    <w:rsid w:val="763B75EC"/>
    <w:rsid w:val="769C24FB"/>
    <w:rsid w:val="76AF7FDA"/>
    <w:rsid w:val="76E863D3"/>
    <w:rsid w:val="77106CCA"/>
    <w:rsid w:val="771A36A5"/>
    <w:rsid w:val="77217631"/>
    <w:rsid w:val="772E4021"/>
    <w:rsid w:val="773D3837"/>
    <w:rsid w:val="776408ED"/>
    <w:rsid w:val="77740388"/>
    <w:rsid w:val="77C41863"/>
    <w:rsid w:val="77D221D2"/>
    <w:rsid w:val="789E20B4"/>
    <w:rsid w:val="78DA7590"/>
    <w:rsid w:val="791B3704"/>
    <w:rsid w:val="795F7A95"/>
    <w:rsid w:val="79A96EEA"/>
    <w:rsid w:val="79CB512B"/>
    <w:rsid w:val="7A177DD8"/>
    <w:rsid w:val="7A4F7B0A"/>
    <w:rsid w:val="7A573ED6"/>
    <w:rsid w:val="7A601683"/>
    <w:rsid w:val="7A6D5300"/>
    <w:rsid w:val="7AC34054"/>
    <w:rsid w:val="7AF1471D"/>
    <w:rsid w:val="7AF62794"/>
    <w:rsid w:val="7B32245F"/>
    <w:rsid w:val="7B453371"/>
    <w:rsid w:val="7B5A6766"/>
    <w:rsid w:val="7B890DF9"/>
    <w:rsid w:val="7BBA5457"/>
    <w:rsid w:val="7BD94D7A"/>
    <w:rsid w:val="7BFB5810"/>
    <w:rsid w:val="7C352D2F"/>
    <w:rsid w:val="7C61572E"/>
    <w:rsid w:val="7C623C46"/>
    <w:rsid w:val="7D08013B"/>
    <w:rsid w:val="7D1740E8"/>
    <w:rsid w:val="7D761851"/>
    <w:rsid w:val="7D9309C4"/>
    <w:rsid w:val="7DB87774"/>
    <w:rsid w:val="7DBD692C"/>
    <w:rsid w:val="7DDE5E91"/>
    <w:rsid w:val="7DFB305A"/>
    <w:rsid w:val="7E124581"/>
    <w:rsid w:val="7E372D8F"/>
    <w:rsid w:val="7E386B07"/>
    <w:rsid w:val="7E437985"/>
    <w:rsid w:val="7EA128FE"/>
    <w:rsid w:val="7EAD12A3"/>
    <w:rsid w:val="7EB50157"/>
    <w:rsid w:val="7EB663A9"/>
    <w:rsid w:val="7EC65EC0"/>
    <w:rsid w:val="7F115666"/>
    <w:rsid w:val="7F680E86"/>
    <w:rsid w:val="7F6AEEAD"/>
    <w:rsid w:val="7F6E58F2"/>
    <w:rsid w:val="7F855D7C"/>
    <w:rsid w:val="7F8A15E4"/>
    <w:rsid w:val="7F9D30C5"/>
    <w:rsid w:val="7FC70142"/>
    <w:rsid w:val="7FF151BF"/>
    <w:rsid w:val="7FFE0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Body Text First Indent"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E6F89"/>
    <w:pPr>
      <w:spacing w:after="160" w:line="259" w:lineRule="auto"/>
    </w:pPr>
    <w:rPr>
      <w:rFonts w:asciiTheme="minorHAnsi" w:eastAsiaTheme="minorEastAsia" w:hAnsiTheme="minorHAnsi" w:cstheme="minorBidi"/>
      <w:sz w:val="22"/>
      <w:szCs w:val="22"/>
    </w:rPr>
  </w:style>
  <w:style w:type="paragraph" w:styleId="20">
    <w:name w:val="heading 2"/>
    <w:basedOn w:val="a"/>
    <w:next w:val="a"/>
    <w:unhideWhenUsed/>
    <w:qFormat/>
    <w:rsid w:val="006E6F89"/>
    <w:pPr>
      <w:spacing w:beforeAutospacing="1" w:after="0" w:afterAutospacing="1"/>
      <w:outlineLvl w:val="1"/>
    </w:pPr>
    <w:rPr>
      <w:rFonts w:ascii="宋体" w:eastAsia="宋体" w:hAnsi="宋体" w:cs="Times New Roman" w:hint="eastAsia"/>
      <w:b/>
      <w:bCs/>
      <w:sz w:val="36"/>
      <w:szCs w:val="36"/>
    </w:rPr>
  </w:style>
  <w:style w:type="paragraph" w:styleId="3">
    <w:name w:val="heading 3"/>
    <w:basedOn w:val="a"/>
    <w:next w:val="a"/>
    <w:semiHidden/>
    <w:unhideWhenUsed/>
    <w:qFormat/>
    <w:rsid w:val="006E6F89"/>
    <w:pPr>
      <w:spacing w:beforeAutospacing="1" w:after="0" w:afterAutospacing="1"/>
      <w:outlineLvl w:val="2"/>
    </w:pPr>
    <w:rPr>
      <w:rFonts w:ascii="宋体" w:eastAsia="宋体" w:hAnsi="宋体" w:cs="Times New Roman"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Default"/>
    <w:link w:val="2Char"/>
    <w:uiPriority w:val="99"/>
    <w:unhideWhenUsed/>
    <w:qFormat/>
    <w:rsid w:val="006E6F89"/>
    <w:pPr>
      <w:ind w:firstLineChars="200" w:firstLine="420"/>
    </w:pPr>
  </w:style>
  <w:style w:type="paragraph" w:styleId="a3">
    <w:name w:val="Body Text Indent"/>
    <w:basedOn w:val="a"/>
    <w:next w:val="a4"/>
    <w:link w:val="Char"/>
    <w:uiPriority w:val="99"/>
    <w:unhideWhenUsed/>
    <w:qFormat/>
    <w:rsid w:val="006E6F89"/>
    <w:pPr>
      <w:spacing w:after="120"/>
      <w:ind w:leftChars="200" w:left="420"/>
    </w:pPr>
  </w:style>
  <w:style w:type="paragraph" w:styleId="a4">
    <w:name w:val="Normal Indent"/>
    <w:basedOn w:val="a"/>
    <w:next w:val="a"/>
    <w:qFormat/>
    <w:rsid w:val="006E6F89"/>
    <w:pPr>
      <w:ind w:firstLineChars="200" w:firstLine="420"/>
    </w:pPr>
  </w:style>
  <w:style w:type="paragraph" w:customStyle="1" w:styleId="Default">
    <w:name w:val="Default"/>
    <w:qFormat/>
    <w:rsid w:val="006E6F89"/>
    <w:pPr>
      <w:widowControl w:val="0"/>
      <w:autoSpaceDE w:val="0"/>
      <w:autoSpaceDN w:val="0"/>
      <w:adjustRightInd w:val="0"/>
    </w:pPr>
    <w:rPr>
      <w:rFonts w:ascii="宋体" w:cs="宋体"/>
      <w:color w:val="000000"/>
      <w:sz w:val="24"/>
      <w:szCs w:val="24"/>
    </w:rPr>
  </w:style>
  <w:style w:type="paragraph" w:styleId="a5">
    <w:name w:val="annotation text"/>
    <w:basedOn w:val="a"/>
    <w:link w:val="Char0"/>
    <w:uiPriority w:val="99"/>
    <w:semiHidden/>
    <w:unhideWhenUsed/>
    <w:qFormat/>
    <w:rsid w:val="006E6F89"/>
    <w:pPr>
      <w:widowControl w:val="0"/>
      <w:spacing w:after="0" w:line="240" w:lineRule="auto"/>
    </w:pPr>
    <w:rPr>
      <w:kern w:val="2"/>
      <w:sz w:val="21"/>
    </w:rPr>
  </w:style>
  <w:style w:type="paragraph" w:styleId="a6">
    <w:name w:val="Body Text"/>
    <w:basedOn w:val="a"/>
    <w:link w:val="Char1"/>
    <w:qFormat/>
    <w:rsid w:val="006E6F89"/>
    <w:rPr>
      <w:rFonts w:ascii="楷体_GB2312" w:eastAsia="宋体" w:hAnsi="楷体_GB2312"/>
      <w:sz w:val="28"/>
    </w:rPr>
  </w:style>
  <w:style w:type="paragraph" w:styleId="a7">
    <w:name w:val="Balloon Text"/>
    <w:basedOn w:val="a"/>
    <w:link w:val="Char2"/>
    <w:uiPriority w:val="99"/>
    <w:semiHidden/>
    <w:unhideWhenUsed/>
    <w:qFormat/>
    <w:rsid w:val="006E6F89"/>
    <w:pPr>
      <w:widowControl w:val="0"/>
      <w:spacing w:after="0" w:line="240" w:lineRule="auto"/>
      <w:jc w:val="both"/>
    </w:pPr>
    <w:rPr>
      <w:kern w:val="2"/>
      <w:sz w:val="18"/>
      <w:szCs w:val="18"/>
    </w:rPr>
  </w:style>
  <w:style w:type="paragraph" w:styleId="a8">
    <w:name w:val="footer"/>
    <w:basedOn w:val="a"/>
    <w:link w:val="Char3"/>
    <w:uiPriority w:val="99"/>
    <w:unhideWhenUsed/>
    <w:qFormat/>
    <w:rsid w:val="006E6F89"/>
    <w:pPr>
      <w:tabs>
        <w:tab w:val="center" w:pos="4153"/>
        <w:tab w:val="right" w:pos="8306"/>
      </w:tabs>
      <w:snapToGrid w:val="0"/>
    </w:pPr>
    <w:rPr>
      <w:sz w:val="18"/>
      <w:szCs w:val="18"/>
    </w:rPr>
  </w:style>
  <w:style w:type="paragraph" w:styleId="a9">
    <w:name w:val="header"/>
    <w:basedOn w:val="a"/>
    <w:link w:val="Char4"/>
    <w:uiPriority w:val="99"/>
    <w:unhideWhenUsed/>
    <w:qFormat/>
    <w:rsid w:val="006E6F89"/>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qFormat/>
    <w:rsid w:val="006E6F89"/>
  </w:style>
  <w:style w:type="paragraph" w:styleId="21">
    <w:name w:val="toc 2"/>
    <w:basedOn w:val="a"/>
    <w:next w:val="a"/>
    <w:uiPriority w:val="39"/>
    <w:semiHidden/>
    <w:unhideWhenUsed/>
    <w:qFormat/>
    <w:rsid w:val="006E6F89"/>
    <w:pPr>
      <w:ind w:leftChars="200" w:left="420"/>
    </w:pPr>
  </w:style>
  <w:style w:type="paragraph" w:styleId="aa">
    <w:name w:val="Normal (Web)"/>
    <w:basedOn w:val="a"/>
    <w:uiPriority w:val="99"/>
    <w:unhideWhenUsed/>
    <w:qFormat/>
    <w:rsid w:val="006E6F89"/>
    <w:pPr>
      <w:spacing w:before="100" w:beforeAutospacing="1" w:after="100" w:afterAutospacing="1" w:line="240" w:lineRule="auto"/>
    </w:pPr>
    <w:rPr>
      <w:rFonts w:ascii="宋体" w:eastAsia="宋体" w:hAnsi="宋体" w:cs="宋体"/>
      <w:sz w:val="24"/>
      <w:szCs w:val="24"/>
    </w:rPr>
  </w:style>
  <w:style w:type="paragraph" w:styleId="ab">
    <w:name w:val="annotation subject"/>
    <w:basedOn w:val="a5"/>
    <w:next w:val="a5"/>
    <w:link w:val="Char5"/>
    <w:uiPriority w:val="99"/>
    <w:semiHidden/>
    <w:unhideWhenUsed/>
    <w:qFormat/>
    <w:rsid w:val="006E6F89"/>
    <w:rPr>
      <w:b/>
      <w:bCs/>
    </w:rPr>
  </w:style>
  <w:style w:type="paragraph" w:styleId="ac">
    <w:name w:val="Body Text First Indent"/>
    <w:basedOn w:val="a6"/>
    <w:link w:val="Char6"/>
    <w:uiPriority w:val="99"/>
    <w:semiHidden/>
    <w:unhideWhenUsed/>
    <w:qFormat/>
    <w:rsid w:val="006E6F89"/>
    <w:pPr>
      <w:widowControl w:val="0"/>
      <w:spacing w:after="120" w:line="240" w:lineRule="auto"/>
      <w:ind w:firstLineChars="100" w:firstLine="420"/>
      <w:jc w:val="both"/>
    </w:pPr>
    <w:rPr>
      <w:rFonts w:ascii="Times New Roman" w:hAnsi="Times New Roman" w:cs="Times New Roman"/>
      <w:kern w:val="2"/>
      <w:sz w:val="21"/>
      <w:szCs w:val="24"/>
    </w:rPr>
  </w:style>
  <w:style w:type="table" w:styleId="ad">
    <w:name w:val="Table Grid"/>
    <w:basedOn w:val="a1"/>
    <w:uiPriority w:val="39"/>
    <w:qFormat/>
    <w:rsid w:val="006E6F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6E6F89"/>
    <w:rPr>
      <w:b/>
    </w:rPr>
  </w:style>
  <w:style w:type="character" w:styleId="af">
    <w:name w:val="annotation reference"/>
    <w:basedOn w:val="a0"/>
    <w:uiPriority w:val="99"/>
    <w:semiHidden/>
    <w:unhideWhenUsed/>
    <w:qFormat/>
    <w:rsid w:val="006E6F89"/>
    <w:rPr>
      <w:sz w:val="21"/>
      <w:szCs w:val="21"/>
    </w:rPr>
  </w:style>
  <w:style w:type="character" w:customStyle="1" w:styleId="Char4">
    <w:name w:val="页眉 Char"/>
    <w:basedOn w:val="a0"/>
    <w:link w:val="a9"/>
    <w:uiPriority w:val="99"/>
    <w:qFormat/>
    <w:rsid w:val="006E6F89"/>
    <w:rPr>
      <w:sz w:val="18"/>
      <w:szCs w:val="18"/>
    </w:rPr>
  </w:style>
  <w:style w:type="character" w:customStyle="1" w:styleId="Char3">
    <w:name w:val="页脚 Char"/>
    <w:basedOn w:val="a0"/>
    <w:link w:val="a8"/>
    <w:uiPriority w:val="99"/>
    <w:qFormat/>
    <w:rsid w:val="006E6F89"/>
    <w:rPr>
      <w:sz w:val="18"/>
      <w:szCs w:val="18"/>
    </w:rPr>
  </w:style>
  <w:style w:type="character" w:customStyle="1" w:styleId="Char">
    <w:name w:val="正文文本缩进 Char"/>
    <w:basedOn w:val="a0"/>
    <w:link w:val="a3"/>
    <w:uiPriority w:val="99"/>
    <w:semiHidden/>
    <w:qFormat/>
    <w:rsid w:val="006E6F89"/>
    <w:rPr>
      <w:rFonts w:asciiTheme="minorHAnsi" w:eastAsiaTheme="minorEastAsia" w:hAnsiTheme="minorHAnsi" w:cstheme="minorBidi"/>
      <w:kern w:val="0"/>
      <w:sz w:val="22"/>
      <w:szCs w:val="22"/>
    </w:rPr>
  </w:style>
  <w:style w:type="character" w:customStyle="1" w:styleId="2Char">
    <w:name w:val="正文首行缩进 2 Char"/>
    <w:basedOn w:val="Char"/>
    <w:link w:val="2"/>
    <w:uiPriority w:val="99"/>
    <w:qFormat/>
    <w:rsid w:val="006E6F89"/>
    <w:rPr>
      <w:rFonts w:asciiTheme="minorHAnsi" w:eastAsiaTheme="minorEastAsia" w:hAnsiTheme="minorHAnsi" w:cstheme="minorBidi"/>
      <w:kern w:val="0"/>
      <w:sz w:val="22"/>
      <w:szCs w:val="22"/>
    </w:rPr>
  </w:style>
  <w:style w:type="character" w:customStyle="1" w:styleId="Char1">
    <w:name w:val="正文文本 Char"/>
    <w:basedOn w:val="a0"/>
    <w:link w:val="a6"/>
    <w:qFormat/>
    <w:rsid w:val="006E6F89"/>
    <w:rPr>
      <w:rFonts w:ascii="楷体_GB2312" w:hAnsi="楷体_GB2312" w:cstheme="minorBidi"/>
      <w:kern w:val="0"/>
      <w:sz w:val="28"/>
      <w:szCs w:val="22"/>
    </w:rPr>
  </w:style>
  <w:style w:type="paragraph" w:styleId="af0">
    <w:name w:val="List Paragraph"/>
    <w:basedOn w:val="a"/>
    <w:uiPriority w:val="34"/>
    <w:qFormat/>
    <w:rsid w:val="006E6F89"/>
    <w:pPr>
      <w:widowControl w:val="0"/>
      <w:spacing w:after="0" w:line="240" w:lineRule="auto"/>
      <w:ind w:firstLineChars="200" w:firstLine="420"/>
      <w:jc w:val="both"/>
    </w:pPr>
    <w:rPr>
      <w:kern w:val="2"/>
      <w:sz w:val="21"/>
    </w:rPr>
  </w:style>
  <w:style w:type="character" w:customStyle="1" w:styleId="Char0">
    <w:name w:val="批注文字 Char"/>
    <w:basedOn w:val="a0"/>
    <w:link w:val="a5"/>
    <w:uiPriority w:val="99"/>
    <w:semiHidden/>
    <w:qFormat/>
    <w:rsid w:val="006E6F89"/>
    <w:rPr>
      <w:rFonts w:asciiTheme="minorHAnsi" w:eastAsiaTheme="minorEastAsia" w:hAnsiTheme="minorHAnsi" w:cstheme="minorBidi"/>
      <w:kern w:val="2"/>
      <w:sz w:val="21"/>
      <w:szCs w:val="22"/>
    </w:rPr>
  </w:style>
  <w:style w:type="character" w:customStyle="1" w:styleId="Char5">
    <w:name w:val="批注主题 Char"/>
    <w:basedOn w:val="Char0"/>
    <w:link w:val="ab"/>
    <w:uiPriority w:val="99"/>
    <w:semiHidden/>
    <w:qFormat/>
    <w:rsid w:val="006E6F89"/>
    <w:rPr>
      <w:rFonts w:asciiTheme="minorHAnsi" w:eastAsiaTheme="minorEastAsia" w:hAnsiTheme="minorHAnsi" w:cstheme="minorBidi"/>
      <w:b/>
      <w:bCs/>
      <w:kern w:val="2"/>
      <w:sz w:val="21"/>
      <w:szCs w:val="22"/>
    </w:rPr>
  </w:style>
  <w:style w:type="character" w:customStyle="1" w:styleId="Char2">
    <w:name w:val="批注框文本 Char"/>
    <w:basedOn w:val="a0"/>
    <w:link w:val="a7"/>
    <w:uiPriority w:val="99"/>
    <w:semiHidden/>
    <w:qFormat/>
    <w:rsid w:val="006E6F89"/>
    <w:rPr>
      <w:rFonts w:asciiTheme="minorHAnsi" w:eastAsiaTheme="minorEastAsia" w:hAnsiTheme="minorHAnsi" w:cstheme="minorBidi"/>
      <w:kern w:val="2"/>
      <w:sz w:val="18"/>
      <w:szCs w:val="18"/>
    </w:rPr>
  </w:style>
  <w:style w:type="paragraph" w:customStyle="1" w:styleId="10">
    <w:name w:val="修订1"/>
    <w:hidden/>
    <w:uiPriority w:val="99"/>
    <w:semiHidden/>
    <w:qFormat/>
    <w:rsid w:val="006E6F89"/>
    <w:rPr>
      <w:rFonts w:asciiTheme="minorHAnsi" w:eastAsiaTheme="minorEastAsia" w:hAnsiTheme="minorHAnsi" w:cstheme="minorBidi"/>
      <w:sz w:val="22"/>
      <w:szCs w:val="22"/>
    </w:rPr>
  </w:style>
  <w:style w:type="character" w:customStyle="1" w:styleId="Char6">
    <w:name w:val="正文首行缩进 Char"/>
    <w:basedOn w:val="Char1"/>
    <w:link w:val="ac"/>
    <w:uiPriority w:val="99"/>
    <w:semiHidden/>
    <w:qFormat/>
    <w:rsid w:val="006E6F89"/>
    <w:rPr>
      <w:rFonts w:ascii="楷体_GB2312" w:hAnsi="楷体_GB2312" w:cstheme="minorBidi"/>
      <w:kern w:val="2"/>
      <w:sz w:val="21"/>
      <w:szCs w:val="24"/>
    </w:rPr>
  </w:style>
  <w:style w:type="table" w:customStyle="1" w:styleId="TableNormal">
    <w:name w:val="Table Normal"/>
    <w:semiHidden/>
    <w:unhideWhenUsed/>
    <w:qFormat/>
    <w:rsid w:val="006E6F89"/>
    <w:tblPr>
      <w:tblCellMar>
        <w:top w:w="0" w:type="dxa"/>
        <w:left w:w="0" w:type="dxa"/>
        <w:bottom w:w="0" w:type="dxa"/>
        <w:right w:w="0" w:type="dxa"/>
      </w:tblCellMar>
    </w:tblPr>
  </w:style>
  <w:style w:type="paragraph" w:customStyle="1" w:styleId="af1">
    <w:name w:val="段"/>
    <w:qFormat/>
    <w:rsid w:val="006E6F89"/>
    <w:pPr>
      <w:tabs>
        <w:tab w:val="center" w:pos="4201"/>
        <w:tab w:val="right" w:leader="dot" w:pos="9298"/>
      </w:tabs>
      <w:autoSpaceDE w:val="0"/>
      <w:autoSpaceDN w:val="0"/>
      <w:ind w:firstLineChars="200" w:firstLine="420"/>
      <w:jc w:val="both"/>
    </w:pPr>
    <w:rPr>
      <w:rFonts w:ascii="宋体"/>
      <w:sz w:val="21"/>
    </w:rPr>
  </w:style>
  <w:style w:type="paragraph" w:customStyle="1" w:styleId="WPSOffice1">
    <w:name w:val="WPSOffice手动目录 1"/>
    <w:qFormat/>
    <w:rsid w:val="006E6F89"/>
  </w:style>
  <w:style w:type="paragraph" w:customStyle="1" w:styleId="WPSOffice2">
    <w:name w:val="WPSOffice手动目录 2"/>
    <w:qFormat/>
    <w:rsid w:val="006E6F89"/>
    <w:pPr>
      <w:ind w:leftChars="200" w:left="200"/>
    </w:pPr>
  </w:style>
  <w:style w:type="paragraph" w:customStyle="1" w:styleId="0">
    <w:name w:val="0报告正文"/>
    <w:basedOn w:val="a"/>
    <w:link w:val="0Char"/>
    <w:qFormat/>
    <w:rsid w:val="006E6F89"/>
    <w:pPr>
      <w:adjustRightInd w:val="0"/>
      <w:snapToGrid w:val="0"/>
      <w:spacing w:line="360" w:lineRule="auto"/>
      <w:ind w:firstLineChars="200" w:firstLine="602"/>
    </w:pPr>
    <w:rPr>
      <w:sz w:val="28"/>
    </w:rPr>
  </w:style>
  <w:style w:type="paragraph" w:customStyle="1" w:styleId="22">
    <w:name w:val="2二级标题"/>
    <w:basedOn w:val="30"/>
    <w:next w:val="0"/>
    <w:qFormat/>
    <w:rsid w:val="006E6F89"/>
    <w:pPr>
      <w:spacing w:beforeLines="50" w:afterLines="50" w:line="600" w:lineRule="exact"/>
      <w:outlineLvl w:val="1"/>
    </w:pPr>
    <w:rPr>
      <w:sz w:val="30"/>
    </w:rPr>
  </w:style>
  <w:style w:type="paragraph" w:customStyle="1" w:styleId="30">
    <w:name w:val="3三级标题"/>
    <w:basedOn w:val="0"/>
    <w:next w:val="0"/>
    <w:qFormat/>
    <w:rsid w:val="006E6F89"/>
    <w:pPr>
      <w:ind w:firstLineChars="0" w:firstLine="0"/>
      <w:outlineLvl w:val="2"/>
    </w:pPr>
    <w:rPr>
      <w:b/>
    </w:rPr>
  </w:style>
  <w:style w:type="character" w:customStyle="1" w:styleId="0Char">
    <w:name w:val="0报告正文 Char"/>
    <w:link w:val="0"/>
    <w:qFormat/>
    <w:rsid w:val="006E6F89"/>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50</Pages>
  <Words>6250</Words>
  <Characters>35629</Characters>
  <Application>Microsoft Office Word</Application>
  <DocSecurity>0</DocSecurity>
  <Lines>296</Lines>
  <Paragraphs>83</Paragraphs>
  <ScaleCrop>false</ScaleCrop>
  <Company>Lenovo</Company>
  <LinksUpToDate>false</LinksUpToDate>
  <CharactersWithSpaces>41796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User</cp:lastModifiedBy>
  <cp:revision>32</cp:revision>
  <cp:lastPrinted>2022-06-24T02:46:00Z</cp:lastPrinted>
  <dcterms:created xsi:type="dcterms:W3CDTF">2022-06-27T13:19:00Z</dcterms:created>
  <dcterms:modified xsi:type="dcterms:W3CDTF">2023-01-19T06:57:00Z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099E333C25EE4A02AE256BFA35B73A7D</vt:lpwstr>
  </property>
</Properties>
</file>