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40" w:lineRule="exact"/>
        <w:rPr>
          <w:rFonts w:ascii="黑体" w:hAnsi="黑体" w:eastAsia="黑体" w:cs="黑体"/>
          <w:sz w:val="32"/>
          <w:szCs w:val="32"/>
        </w:rPr>
      </w:pPr>
      <w:r>
        <w:rPr>
          <w:rFonts w:hint="eastAsia" w:ascii="黑体" w:hAnsi="黑体" w:eastAsia="黑体" w:cs="黑体"/>
          <w:sz w:val="32"/>
          <w:szCs w:val="32"/>
        </w:rPr>
        <w:t>附件2</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工贸行业机械铸造企业金属冶炼活动现场类检查表</w:t>
      </w:r>
    </w:p>
    <w:tbl>
      <w:tblPr>
        <w:tblStyle w:val="11"/>
        <w:tblW w:w="14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20"/>
        <w:gridCol w:w="1704"/>
        <w:gridCol w:w="3490"/>
        <w:gridCol w:w="4128"/>
        <w:gridCol w:w="1680"/>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00" w:type="dxa"/>
            <w:vAlign w:val="center"/>
          </w:tcPr>
          <w:p>
            <w:pPr>
              <w:pStyle w:val="2"/>
              <w:spacing w:after="0" w:line="320" w:lineRule="exact"/>
              <w:ind w:left="0" w:leftChars="0" w:firstLine="0" w:firstLineChars="0"/>
              <w:rPr>
                <w:rFonts w:ascii="黑体" w:hAnsi="黑体" w:eastAsia="黑体" w:cs="黑体"/>
                <w:szCs w:val="21"/>
              </w:rPr>
            </w:pPr>
            <w:r>
              <w:rPr>
                <w:rFonts w:hint="eastAsia" w:ascii="黑体" w:hAnsi="黑体" w:eastAsia="黑体" w:cs="黑体"/>
                <w:color w:val="000000"/>
                <w:kern w:val="0"/>
                <w:szCs w:val="21"/>
              </w:rPr>
              <w:t>序号</w:t>
            </w:r>
          </w:p>
        </w:tc>
        <w:tc>
          <w:tcPr>
            <w:tcW w:w="1220" w:type="dxa"/>
            <w:vAlign w:val="center"/>
          </w:tcPr>
          <w:p>
            <w:pPr>
              <w:pStyle w:val="2"/>
              <w:spacing w:after="0" w:line="320" w:lineRule="exact"/>
              <w:ind w:left="0" w:leftChars="0" w:firstLine="0" w:firstLineChars="0"/>
              <w:jc w:val="center"/>
              <w:rPr>
                <w:rFonts w:ascii="黑体" w:hAnsi="黑体" w:eastAsia="黑体" w:cs="黑体"/>
                <w:szCs w:val="21"/>
              </w:rPr>
            </w:pPr>
            <w:r>
              <w:rPr>
                <w:rFonts w:hint="eastAsia" w:ascii="黑体" w:hAnsi="黑体" w:eastAsia="黑体" w:cs="黑体"/>
                <w:color w:val="000000"/>
                <w:kern w:val="0"/>
                <w:szCs w:val="21"/>
              </w:rPr>
              <w:t>场所/环节/部位</w:t>
            </w:r>
          </w:p>
        </w:tc>
        <w:tc>
          <w:tcPr>
            <w:tcW w:w="1704" w:type="dxa"/>
            <w:vAlign w:val="center"/>
          </w:tcPr>
          <w:p>
            <w:pPr>
              <w:pStyle w:val="2"/>
              <w:spacing w:after="0" w:line="320" w:lineRule="exact"/>
              <w:ind w:left="0" w:leftChars="0" w:firstLine="0" w:firstLineChars="0"/>
              <w:jc w:val="center"/>
              <w:rPr>
                <w:rFonts w:ascii="黑体" w:hAnsi="黑体" w:eastAsia="黑体" w:cs="黑体"/>
                <w:szCs w:val="21"/>
              </w:rPr>
            </w:pPr>
            <w:r>
              <w:rPr>
                <w:rFonts w:hint="eastAsia" w:ascii="黑体" w:hAnsi="黑体" w:eastAsia="黑体" w:cs="黑体"/>
                <w:color w:val="000000"/>
                <w:kern w:val="0"/>
                <w:szCs w:val="21"/>
              </w:rPr>
              <w:t>重点检查事项</w:t>
            </w:r>
          </w:p>
        </w:tc>
        <w:tc>
          <w:tcPr>
            <w:tcW w:w="3490" w:type="dxa"/>
            <w:vAlign w:val="center"/>
          </w:tcPr>
          <w:p>
            <w:pPr>
              <w:pStyle w:val="2"/>
              <w:spacing w:after="0" w:line="320" w:lineRule="exact"/>
              <w:ind w:left="0" w:leftChars="0" w:firstLine="0" w:firstLineChars="0"/>
              <w:jc w:val="center"/>
              <w:rPr>
                <w:rFonts w:ascii="黑体" w:hAnsi="黑体" w:eastAsia="黑体" w:cs="黑体"/>
                <w:szCs w:val="21"/>
              </w:rPr>
            </w:pPr>
            <w:r>
              <w:rPr>
                <w:rFonts w:hint="eastAsia" w:ascii="黑体" w:hAnsi="黑体" w:eastAsia="黑体" w:cs="黑体"/>
                <w:color w:val="000000"/>
                <w:kern w:val="0"/>
                <w:szCs w:val="21"/>
              </w:rPr>
              <w:t>依据</w:t>
            </w:r>
          </w:p>
        </w:tc>
        <w:tc>
          <w:tcPr>
            <w:tcW w:w="4128" w:type="dxa"/>
            <w:vAlign w:val="center"/>
          </w:tcPr>
          <w:p>
            <w:pPr>
              <w:pStyle w:val="2"/>
              <w:spacing w:after="0" w:line="320" w:lineRule="exact"/>
              <w:ind w:left="0" w:leftChars="0" w:firstLine="0" w:firstLineChars="0"/>
              <w:jc w:val="center"/>
              <w:rPr>
                <w:rFonts w:ascii="黑体" w:hAnsi="黑体" w:eastAsia="黑体" w:cs="黑体"/>
                <w:color w:val="000000"/>
                <w:kern w:val="0"/>
                <w:szCs w:val="21"/>
              </w:rPr>
            </w:pPr>
            <w:r>
              <w:rPr>
                <w:rFonts w:hint="eastAsia" w:ascii="黑体" w:hAnsi="黑体" w:eastAsia="黑体" w:cs="黑体"/>
                <w:color w:val="000000"/>
                <w:kern w:val="0"/>
                <w:szCs w:val="21"/>
              </w:rPr>
              <w:t>法规标准要求</w:t>
            </w:r>
          </w:p>
        </w:tc>
        <w:tc>
          <w:tcPr>
            <w:tcW w:w="1680" w:type="dxa"/>
            <w:vAlign w:val="center"/>
          </w:tcPr>
          <w:p>
            <w:pPr>
              <w:pStyle w:val="2"/>
              <w:spacing w:after="0" w:line="320" w:lineRule="exact"/>
              <w:ind w:left="0" w:leftChars="0" w:firstLine="0" w:firstLineChars="0"/>
              <w:jc w:val="center"/>
              <w:rPr>
                <w:rFonts w:ascii="黑体" w:hAnsi="黑体" w:eastAsia="黑体" w:cs="黑体"/>
                <w:szCs w:val="21"/>
              </w:rPr>
            </w:pPr>
            <w:r>
              <w:rPr>
                <w:rFonts w:hint="eastAsia" w:ascii="黑体" w:hAnsi="黑体" w:eastAsia="黑体" w:cs="黑体"/>
                <w:szCs w:val="21"/>
              </w:rPr>
              <w:t>问题</w:t>
            </w:r>
          </w:p>
        </w:tc>
        <w:tc>
          <w:tcPr>
            <w:tcW w:w="1737" w:type="dxa"/>
            <w:vAlign w:val="center"/>
          </w:tcPr>
          <w:p>
            <w:pPr>
              <w:pStyle w:val="2"/>
              <w:spacing w:after="0" w:line="320" w:lineRule="exact"/>
              <w:ind w:left="0" w:leftChars="0" w:firstLine="0" w:firstLineChars="0"/>
              <w:jc w:val="center"/>
              <w:rPr>
                <w:rFonts w:ascii="黑体" w:hAnsi="黑体" w:eastAsia="黑体" w:cs="黑体"/>
                <w:szCs w:val="21"/>
              </w:rPr>
            </w:pPr>
            <w:r>
              <w:rPr>
                <w:rFonts w:hint="eastAsia" w:ascii="黑体" w:hAnsi="黑体" w:eastAsia="黑体" w:cs="黑体"/>
                <w:szCs w:val="21"/>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1</w:t>
            </w:r>
          </w:p>
        </w:tc>
        <w:tc>
          <w:tcPr>
            <w:tcW w:w="1220" w:type="dxa"/>
            <w:vMerge w:val="restart"/>
            <w:tcBorders>
              <w:top w:val="nil"/>
              <w:left w:val="single" w:color="auto" w:sz="4" w:space="0"/>
              <w:right w:val="single" w:color="auto" w:sz="4" w:space="0"/>
            </w:tcBorders>
            <w:shd w:val="clear" w:color="auto" w:fill="auto"/>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压铸机械</w:t>
            </w:r>
          </w:p>
        </w:tc>
        <w:tc>
          <w:tcPr>
            <w:tcW w:w="1704" w:type="dxa"/>
            <w:vMerge w:val="restart"/>
            <w:tcBorders>
              <w:top w:val="nil"/>
              <w:left w:val="single" w:color="auto" w:sz="4" w:space="0"/>
              <w:right w:val="single" w:color="auto" w:sz="4" w:space="0"/>
            </w:tcBorders>
            <w:shd w:val="clear" w:color="auto" w:fill="auto"/>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冷却水管、液压管</w:t>
            </w:r>
          </w:p>
        </w:tc>
        <w:tc>
          <w:tcPr>
            <w:tcW w:w="3490"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《铸造机械安全要求》（</w:t>
            </w:r>
            <w:r>
              <w:rPr>
                <w:rFonts w:ascii="仿宋" w:hAnsi="仿宋" w:eastAsia="仿宋"/>
                <w:szCs w:val="21"/>
                <w:highlight w:val="none"/>
              </w:rPr>
              <w:t>GB 20905-2007）第9.2</w:t>
            </w:r>
            <w:r>
              <w:rPr>
                <w:rFonts w:hint="eastAsia" w:ascii="仿宋" w:hAnsi="仿宋" w:eastAsia="仿宋"/>
                <w:szCs w:val="21"/>
                <w:highlight w:val="none"/>
              </w:rPr>
              <w:t>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液压系统中应装备防止液压超载安全装置。</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tcBorders>
              <w:right w:val="single" w:color="auto" w:sz="4" w:space="0"/>
            </w:tcBorders>
            <w:vAlign w:val="center"/>
          </w:tcPr>
          <w:p>
            <w:pPr>
              <w:pStyle w:val="2"/>
              <w:spacing w:after="0" w:line="320" w:lineRule="exact"/>
              <w:ind w:left="0" w:leftChars="0" w:firstLine="0" w:firstLineChars="0"/>
              <w:jc w:val="center"/>
              <w:rPr>
                <w:rFonts w:ascii="仿宋" w:hAnsi="仿宋" w:eastAsia="仿宋"/>
                <w:szCs w:val="21"/>
              </w:rPr>
            </w:pPr>
          </w:p>
        </w:tc>
        <w:tc>
          <w:tcPr>
            <w:tcW w:w="1704" w:type="dxa"/>
            <w:vMerge w:val="continue"/>
            <w:tcBorders>
              <w:left w:val="single" w:color="auto" w:sz="4" w:space="0"/>
              <w:right w:val="single" w:color="auto" w:sz="4" w:space="0"/>
            </w:tcBorders>
            <w:shd w:val="clear" w:color="auto" w:fill="auto"/>
            <w:vAlign w:val="center"/>
          </w:tcPr>
          <w:p>
            <w:pPr>
              <w:pStyle w:val="2"/>
              <w:spacing w:after="0" w:line="320" w:lineRule="exact"/>
              <w:ind w:left="0" w:leftChars="0" w:firstLine="0" w:firstLineChars="0"/>
              <w:jc w:val="center"/>
              <w:rPr>
                <w:rFonts w:ascii="仿宋" w:hAnsi="仿宋" w:eastAsia="仿宋"/>
                <w:szCs w:val="21"/>
              </w:rPr>
            </w:pPr>
          </w:p>
        </w:tc>
        <w:tc>
          <w:tcPr>
            <w:tcW w:w="3490" w:type="dxa"/>
            <w:tcBorders>
              <w:top w:val="nil"/>
              <w:left w:val="nil"/>
              <w:bottom w:val="single" w:color="auto" w:sz="4" w:space="0"/>
              <w:right w:val="single" w:color="auto" w:sz="4" w:space="0"/>
            </w:tcBorders>
            <w:shd w:val="clear" w:color="auto" w:fill="auto"/>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《铸造机械安全要求》（GB 20905-2007）第10.2条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ascii="仿宋" w:hAnsi="仿宋" w:eastAsia="仿宋"/>
                <w:szCs w:val="21"/>
              </w:rPr>
              <w:t>冷却系统应保证冷却液不滴流到浇注槽或其他盛有金属溶液的容器中和金属型腔内。</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tcBorders>
              <w:right w:val="single" w:color="auto" w:sz="4" w:space="0"/>
            </w:tcBorders>
            <w:vAlign w:val="center"/>
          </w:tcPr>
          <w:p>
            <w:pPr>
              <w:pStyle w:val="2"/>
              <w:spacing w:after="0" w:line="320" w:lineRule="exact"/>
              <w:ind w:left="0" w:leftChars="0" w:firstLine="0" w:firstLineChars="0"/>
              <w:jc w:val="center"/>
              <w:rPr>
                <w:rFonts w:ascii="仿宋" w:hAnsi="仿宋" w:eastAsia="仿宋"/>
                <w:szCs w:val="21"/>
              </w:rPr>
            </w:pPr>
          </w:p>
        </w:tc>
        <w:tc>
          <w:tcPr>
            <w:tcW w:w="1704" w:type="dxa"/>
            <w:vMerge w:val="continue"/>
            <w:tcBorders>
              <w:left w:val="single" w:color="auto" w:sz="4" w:space="0"/>
              <w:bottom w:val="single" w:color="auto" w:sz="4" w:space="0"/>
              <w:right w:val="single" w:color="auto" w:sz="4" w:space="0"/>
            </w:tcBorders>
            <w:shd w:val="clear" w:color="auto" w:fill="auto"/>
            <w:vAlign w:val="center"/>
          </w:tcPr>
          <w:p>
            <w:pPr>
              <w:pStyle w:val="2"/>
              <w:spacing w:after="0" w:line="320" w:lineRule="exact"/>
              <w:ind w:left="0" w:leftChars="0" w:firstLine="0" w:firstLineChars="0"/>
              <w:jc w:val="center"/>
              <w:rPr>
                <w:rFonts w:ascii="仿宋" w:hAnsi="仿宋" w:eastAsia="仿宋"/>
                <w:szCs w:val="21"/>
              </w:rPr>
            </w:pPr>
          </w:p>
        </w:tc>
        <w:tc>
          <w:tcPr>
            <w:tcW w:w="3490" w:type="dxa"/>
            <w:tcBorders>
              <w:top w:val="nil"/>
              <w:left w:val="nil"/>
              <w:bottom w:val="single" w:color="auto" w:sz="4" w:space="0"/>
              <w:right w:val="single" w:color="auto" w:sz="4" w:space="0"/>
            </w:tcBorders>
            <w:shd w:val="clear" w:color="auto" w:fill="auto"/>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《铸造机械安全要求》（GB 20905-2007）第12.4条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需要进入危险区进行检修、保养和调整的情况，应提供保证与动力电源切断的连锁装置。如果原设置安全防护保护装置此时失去作用，应采取其他的防护安全措施。</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tcBorders>
              <w:left w:val="single" w:color="auto" w:sz="4" w:space="0"/>
              <w:right w:val="single" w:color="auto" w:sz="4" w:space="0"/>
            </w:tcBorders>
            <w:shd w:val="clear" w:color="auto" w:fill="auto"/>
            <w:vAlign w:val="center"/>
          </w:tcPr>
          <w:p>
            <w:pPr>
              <w:pStyle w:val="2"/>
              <w:spacing w:after="0" w:line="320" w:lineRule="exact"/>
              <w:ind w:left="0" w:leftChars="0" w:firstLine="0" w:firstLineChars="0"/>
              <w:jc w:val="center"/>
              <w:rPr>
                <w:rFonts w:ascii="仿宋" w:hAnsi="仿宋" w:eastAsia="仿宋"/>
                <w:szCs w:val="21"/>
              </w:rPr>
            </w:pPr>
          </w:p>
        </w:tc>
        <w:tc>
          <w:tcPr>
            <w:tcW w:w="1704" w:type="dxa"/>
            <w:vMerge w:val="restart"/>
            <w:tcBorders>
              <w:top w:val="nil"/>
              <w:left w:val="single" w:color="auto" w:sz="4" w:space="0"/>
              <w:right w:val="single" w:color="auto" w:sz="4" w:space="0"/>
            </w:tcBorders>
            <w:shd w:val="clear" w:color="auto" w:fill="auto"/>
            <w:vAlign w:val="center"/>
          </w:tcPr>
          <w:p>
            <w:pPr>
              <w:pStyle w:val="2"/>
              <w:spacing w:after="0" w:line="320" w:lineRule="exact"/>
              <w:ind w:left="0" w:leftChars="0" w:firstLine="0" w:firstLineChars="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合型区防护罩</w:t>
            </w:r>
          </w:p>
        </w:tc>
        <w:tc>
          <w:tcPr>
            <w:tcW w:w="3490" w:type="dxa"/>
            <w:vAlign w:val="center"/>
          </w:tcPr>
          <w:p>
            <w:pPr>
              <w:pStyle w:val="2"/>
              <w:spacing w:after="0" w:line="320" w:lineRule="exact"/>
              <w:ind w:left="0" w:leftChars="0" w:firstLine="0"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《压铸单元安全技术要求》</w:t>
            </w:r>
            <w:r>
              <w:rPr>
                <w:rFonts w:ascii="仿宋" w:hAnsi="仿宋" w:eastAsia="仿宋"/>
                <w:color w:val="000000" w:themeColor="text1"/>
                <w:szCs w:val="21"/>
                <w:highlight w:val="none"/>
                <w14:textFill>
                  <w14:solidFill>
                    <w14:schemeClr w14:val="tx1"/>
                  </w14:solidFill>
                </w14:textFill>
              </w:rPr>
              <w:t>(GB 20906-2007)第5.2.2条</w:t>
            </w:r>
          </w:p>
        </w:tc>
        <w:tc>
          <w:tcPr>
            <w:tcW w:w="4128" w:type="dxa"/>
            <w:vAlign w:val="center"/>
          </w:tcPr>
          <w:p>
            <w:pPr>
              <w:pStyle w:val="2"/>
              <w:spacing w:after="0" w:line="320" w:lineRule="exact"/>
              <w:ind w:left="0" w:leftChars="0" w:firstLine="0" w:firstLineChars="0"/>
              <w:rPr>
                <w:rFonts w:hint="eastAsia"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合型机构应配置移动式</w:t>
            </w:r>
            <w:r>
              <w:rPr>
                <w:rFonts w:ascii="仿宋" w:hAnsi="仿宋" w:eastAsia="仿宋"/>
                <w:color w:val="000000" w:themeColor="text1"/>
                <w:szCs w:val="21"/>
                <w:highlight w:val="none"/>
                <w14:textFill>
                  <w14:solidFill>
                    <w14:schemeClr w14:val="tx1"/>
                  </w14:solidFill>
                </w14:textFill>
              </w:rPr>
              <w:t>护装置</w:t>
            </w:r>
            <w:r>
              <w:rPr>
                <w:rFonts w:hint="eastAsia" w:ascii="仿宋" w:hAnsi="仿宋" w:eastAsia="仿宋"/>
                <w:color w:val="000000" w:themeColor="text1"/>
                <w:szCs w:val="21"/>
                <w:highlight w:val="none"/>
                <w14:textFill>
                  <w14:solidFill>
                    <w14:schemeClr w14:val="tx1"/>
                  </w14:solidFill>
                </w14:textFill>
              </w:rPr>
              <w:t>。</w:t>
            </w:r>
            <w:r>
              <w:rPr>
                <w:rFonts w:ascii="仿宋" w:hAnsi="仿宋" w:eastAsia="仿宋"/>
                <w:color w:val="000000" w:themeColor="text1"/>
                <w:szCs w:val="21"/>
                <w:highlight w:val="none"/>
                <w14:textFill>
                  <w14:solidFill>
                    <w14:schemeClr w14:val="tx1"/>
                  </w14:solidFill>
                </w14:textFill>
              </w:rPr>
              <w:t>移动式保护装置应通过两个机械限位开关与控制系统相耦合。</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tcBorders>
              <w:right w:val="single" w:color="auto" w:sz="4" w:space="0"/>
            </w:tcBorders>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tcBorders>
              <w:left w:val="single" w:color="auto" w:sz="4" w:space="0"/>
              <w:right w:val="single" w:color="auto" w:sz="4" w:space="0"/>
            </w:tcBorders>
            <w:shd w:val="clear" w:color="auto" w:fill="auto"/>
            <w:vAlign w:val="center"/>
          </w:tcPr>
          <w:p>
            <w:pPr>
              <w:pStyle w:val="2"/>
              <w:spacing w:after="0" w:line="320" w:lineRule="exact"/>
              <w:ind w:left="0" w:leftChars="0" w:firstLine="0" w:firstLineChars="0"/>
              <w:rPr>
                <w:rFonts w:ascii="仿宋" w:hAnsi="仿宋" w:eastAsia="仿宋"/>
                <w:color w:val="000000" w:themeColor="text1"/>
                <w:szCs w:val="21"/>
                <w:highlight w:val="yellow"/>
                <w14:textFill>
                  <w14:solidFill>
                    <w14:schemeClr w14:val="tx1"/>
                  </w14:solidFill>
                </w14:textFill>
              </w:rPr>
            </w:pPr>
          </w:p>
        </w:tc>
        <w:tc>
          <w:tcPr>
            <w:tcW w:w="3490" w:type="dxa"/>
            <w:tcBorders>
              <w:left w:val="single" w:color="auto" w:sz="4" w:space="0"/>
            </w:tcBorders>
            <w:vAlign w:val="center"/>
          </w:tcPr>
          <w:p>
            <w:pPr>
              <w:pStyle w:val="2"/>
              <w:spacing w:after="0" w:line="320" w:lineRule="exact"/>
              <w:ind w:left="0" w:leftChars="0" w:firstLine="0"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14:textFill>
                  <w14:solidFill>
                    <w14:schemeClr w14:val="tx1"/>
                  </w14:solidFill>
                </w14:textFill>
              </w:rPr>
              <w:t>《压铸单元安全技术要求》</w:t>
            </w:r>
            <w:r>
              <w:rPr>
                <w:rFonts w:ascii="仿宋" w:hAnsi="仿宋" w:eastAsia="仿宋"/>
                <w:color w:val="000000" w:themeColor="text1"/>
                <w:szCs w:val="21"/>
                <w:highlight w:val="none"/>
                <w14:textFill>
                  <w14:solidFill>
                    <w14:schemeClr w14:val="tx1"/>
                  </w14:solidFill>
                </w14:textFill>
              </w:rPr>
              <w:t>(GB 20906-2007)第5.</w:t>
            </w:r>
            <w:r>
              <w:rPr>
                <w:rFonts w:hint="eastAsia" w:ascii="仿宋" w:hAnsi="仿宋" w:eastAsia="仿宋"/>
                <w:color w:val="000000" w:themeColor="text1"/>
                <w:szCs w:val="21"/>
                <w:highlight w:val="none"/>
                <w:lang w:val="en-US" w:eastAsia="zh-CN"/>
                <w14:textFill>
                  <w14:solidFill>
                    <w14:schemeClr w14:val="tx1"/>
                  </w14:solidFill>
                </w14:textFill>
              </w:rPr>
              <w:t>4</w:t>
            </w:r>
            <w:r>
              <w:rPr>
                <w:rFonts w:ascii="仿宋" w:hAnsi="仿宋" w:eastAsia="仿宋"/>
                <w:color w:val="000000" w:themeColor="text1"/>
                <w:szCs w:val="21"/>
                <w:highlight w:val="none"/>
                <w14:textFill>
                  <w14:solidFill>
                    <w14:schemeClr w14:val="tx1"/>
                  </w14:solidFill>
                </w14:textFill>
              </w:rPr>
              <w:t>条</w:t>
            </w:r>
          </w:p>
        </w:tc>
        <w:tc>
          <w:tcPr>
            <w:tcW w:w="4128" w:type="dxa"/>
            <w:vAlign w:val="center"/>
          </w:tcPr>
          <w:p>
            <w:pPr>
              <w:pStyle w:val="2"/>
              <w:spacing w:after="0" w:line="320" w:lineRule="exact"/>
              <w:ind w:left="0" w:leftChars="0" w:firstLine="0" w:firstLineChars="0"/>
              <w:rPr>
                <w:rFonts w:ascii="仿宋" w:hAnsi="仿宋" w:eastAsia="仿宋"/>
                <w:color w:val="000000" w:themeColor="text1"/>
                <w:szCs w:val="21"/>
                <w:highlight w:val="none"/>
                <w14:textFill>
                  <w14:solidFill>
                    <w14:schemeClr w14:val="tx1"/>
                  </w14:solidFill>
                </w14:textFill>
              </w:rPr>
            </w:pPr>
            <w:r>
              <w:rPr>
                <w:rFonts w:hint="eastAsia" w:ascii="仿宋" w:hAnsi="仿宋" w:eastAsia="仿宋"/>
                <w:color w:val="000000" w:themeColor="text1"/>
                <w:szCs w:val="21"/>
                <w:highlight w:val="none"/>
                <w:lang w:val="en-US" w:eastAsia="zh-CN"/>
                <w14:textFill>
                  <w14:solidFill>
                    <w14:schemeClr w14:val="tx1"/>
                  </w14:solidFill>
                </w14:textFill>
              </w:rPr>
              <w:t>保护装置和封闭装置应能防止飞溅金属引起的伤害，并应考虑飞溅金属的温度、速度和数量。</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ascii="仿宋" w:hAnsi="仿宋" w:eastAsia="仿宋"/>
                <w:szCs w:val="21"/>
              </w:rPr>
              <w:t>2</w:t>
            </w:r>
          </w:p>
        </w:tc>
        <w:tc>
          <w:tcPr>
            <w:tcW w:w="122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熔炼（化）设备</w:t>
            </w: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接地装置</w:t>
            </w:r>
          </w:p>
        </w:tc>
        <w:tc>
          <w:tcPr>
            <w:tcW w:w="3490"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《电热装置的安全第</w:t>
            </w:r>
            <w:r>
              <w:rPr>
                <w:rFonts w:ascii="仿宋" w:hAnsi="仿宋" w:eastAsia="仿宋"/>
                <w:szCs w:val="21"/>
                <w:highlight w:val="none"/>
              </w:rPr>
              <w:t>2部分:对电弧炉装置的特殊要求》（GB5959.2 -2008）第17.4.1条</w:t>
            </w:r>
          </w:p>
        </w:tc>
        <w:tc>
          <w:tcPr>
            <w:tcW w:w="4128" w:type="dxa"/>
            <w:vAlign w:val="center"/>
          </w:tcPr>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所有类型的炉壳（例如，骨架结构炉壳），应直接接地或把它们与也应接地炉壳基座相连接。</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after="0" w:line="320" w:lineRule="exact"/>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《电热装置的安全第</w:t>
            </w:r>
            <w:r>
              <w:rPr>
                <w:rFonts w:ascii="仿宋" w:hAnsi="仿宋" w:eastAsia="仿宋"/>
                <w:szCs w:val="21"/>
                <w:highlight w:val="none"/>
              </w:rPr>
              <w:t>2部分:对电弧炉装置的特殊要求》（GB5959.2 -2008）第17.4.4条</w:t>
            </w:r>
          </w:p>
        </w:tc>
        <w:tc>
          <w:tcPr>
            <w:tcW w:w="4128" w:type="dxa"/>
            <w:vAlign w:val="center"/>
          </w:tcPr>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炉子的各运动部分，应采取机械限位装置，如需要，应采用超行程开关。</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after="0" w:line="320" w:lineRule="exact"/>
              <w:rPr>
                <w:rFonts w:ascii="仿宋" w:hAnsi="仿宋" w:eastAsia="仿宋"/>
                <w:szCs w:val="21"/>
              </w:rPr>
            </w:pP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熔炼炉、精炼炉、保温炉等设置紧急排放和应急储存设施</w:t>
            </w:r>
          </w:p>
        </w:tc>
        <w:tc>
          <w:tcPr>
            <w:tcW w:w="3490" w:type="dxa"/>
            <w:vAlign w:val="center"/>
          </w:tcPr>
          <w:p>
            <w:pPr>
              <w:pStyle w:val="2"/>
              <w:spacing w:line="320" w:lineRule="exact"/>
              <w:ind w:left="0" w:leftChars="0" w:firstLine="0" w:firstLineChars="0"/>
              <w:rPr>
                <w:rFonts w:hint="eastAsia" w:ascii="仿宋" w:hAnsi="仿宋" w:eastAsia="仿宋"/>
                <w:szCs w:val="21"/>
                <w:lang w:val="en-US" w:eastAsia="zh-CN"/>
              </w:rPr>
            </w:pPr>
            <w:r>
              <w:rPr>
                <w:rFonts w:hint="eastAsia" w:ascii="仿宋" w:hAnsi="仿宋" w:eastAsia="仿宋"/>
                <w:szCs w:val="21"/>
              </w:rPr>
              <w:t>《工贸企业重大事故隐患判定标准》（中华人民共和国应急管理部令）第</w:t>
            </w:r>
            <w:r>
              <w:rPr>
                <w:rFonts w:ascii="仿宋" w:hAnsi="仿宋" w:eastAsia="仿宋"/>
                <w:szCs w:val="21"/>
              </w:rPr>
              <w:t>10号</w:t>
            </w:r>
            <w:r>
              <w:rPr>
                <w:rFonts w:hint="eastAsia" w:ascii="仿宋" w:hAnsi="仿宋" w:eastAsia="仿宋"/>
                <w:szCs w:val="21"/>
              </w:rPr>
              <w:t>第七条（二）条</w:t>
            </w:r>
            <w:r>
              <w:rPr>
                <w:rFonts w:hint="eastAsia" w:ascii="仿宋" w:hAnsi="仿宋" w:eastAsia="仿宋"/>
                <w:szCs w:val="21"/>
                <w:lang w:val="en-US" w:eastAsia="zh-CN"/>
              </w:rPr>
              <w:t>解读</w:t>
            </w:r>
          </w:p>
        </w:tc>
        <w:tc>
          <w:tcPr>
            <w:tcW w:w="4128" w:type="dxa"/>
            <w:vAlign w:val="center"/>
          </w:tcPr>
          <w:p>
            <w:pPr>
              <w:pStyle w:val="2"/>
              <w:keepNext w:val="0"/>
              <w:keepLines w:val="0"/>
              <w:widowControl/>
              <w:suppressLineNumbers w:val="0"/>
              <w:spacing w:after="0" w:line="320" w:lineRule="exact"/>
              <w:ind w:left="0" w:leftChars="0" w:firstLine="0" w:firstLineChars="0"/>
              <w:jc w:val="left"/>
              <w:rPr>
                <w:rFonts w:hint="eastAsia" w:ascii="仿宋" w:hAnsi="仿宋" w:eastAsia="仿宋" w:cstheme="minorBidi"/>
                <w:kern w:val="2"/>
                <w:sz w:val="21"/>
                <w:szCs w:val="21"/>
                <w:lang w:val="en-US" w:eastAsia="zh-CN" w:bidi="ar"/>
              </w:rPr>
            </w:pPr>
            <w:r>
              <w:rPr>
                <w:rFonts w:hint="eastAsia" w:ascii="仿宋" w:hAnsi="仿宋" w:eastAsia="仿宋" w:cstheme="minorBidi"/>
                <w:kern w:val="2"/>
                <w:sz w:val="21"/>
                <w:szCs w:val="21"/>
                <w:lang w:val="en-US" w:eastAsia="zh-CN" w:bidi="ar"/>
              </w:rPr>
              <w:t>铸造</w:t>
            </w:r>
            <w:r>
              <w:rPr>
                <w:rFonts w:hint="eastAsia" w:ascii="仿宋" w:hAnsi="仿宋" w:eastAsia="仿宋" w:cstheme="minorBidi"/>
                <w:color w:val="000000"/>
                <w:kern w:val="2"/>
                <w:sz w:val="21"/>
                <w:szCs w:val="21"/>
                <w:lang w:val="en-US" w:eastAsia="zh-CN" w:bidi="ar"/>
              </w:rPr>
              <w:t>用熔炼炉、精炼炉、保温炉，</w:t>
            </w:r>
            <w:r>
              <w:rPr>
                <w:rFonts w:hint="eastAsia" w:ascii="仿宋" w:hAnsi="仿宋" w:eastAsia="仿宋" w:cstheme="minorBidi"/>
                <w:kern w:val="2"/>
                <w:sz w:val="21"/>
                <w:szCs w:val="21"/>
                <w:lang w:val="en-US" w:eastAsia="zh-CN" w:bidi="ar"/>
              </w:rPr>
              <w:t>应</w:t>
            </w:r>
            <w:r>
              <w:rPr>
                <w:rFonts w:hint="eastAsia" w:ascii="仿宋" w:hAnsi="仿宋" w:eastAsia="仿宋" w:cstheme="minorBidi"/>
                <w:color w:val="000000"/>
                <w:kern w:val="2"/>
                <w:sz w:val="21"/>
                <w:szCs w:val="21"/>
                <w:lang w:val="en-US" w:eastAsia="zh-CN" w:bidi="ar"/>
              </w:rPr>
              <w:t xml:space="preserve">设置紧急排放和应急储存设施。 </w:t>
            </w:r>
          </w:p>
          <w:p>
            <w:pPr>
              <w:pStyle w:val="2"/>
              <w:keepNext w:val="0"/>
              <w:keepLines w:val="0"/>
              <w:widowControl/>
              <w:suppressLineNumbers w:val="0"/>
              <w:spacing w:after="0" w:line="320" w:lineRule="exact"/>
              <w:ind w:left="0" w:leftChars="0" w:firstLine="0" w:firstLineChars="0"/>
              <w:jc w:val="left"/>
              <w:rPr>
                <w:rFonts w:hint="eastAsia" w:ascii="仿宋" w:hAnsi="仿宋" w:eastAsia="仿宋"/>
                <w:szCs w:val="21"/>
              </w:rPr>
            </w:pPr>
            <w:r>
              <w:rPr>
                <w:rFonts w:hint="eastAsia" w:ascii="仿宋" w:hAnsi="仿宋" w:eastAsia="仿宋" w:cstheme="minorBidi"/>
                <w:color w:val="000000"/>
                <w:kern w:val="2"/>
                <w:sz w:val="21"/>
                <w:szCs w:val="21"/>
                <w:lang w:val="en-US" w:eastAsia="zh-CN" w:bidi="ar"/>
              </w:rPr>
              <w:t>铸造用熔炼炉、精炼炉、保温炉的应急储存设施容积</w:t>
            </w:r>
            <w:r>
              <w:rPr>
                <w:rFonts w:hint="eastAsia" w:ascii="仿宋" w:hAnsi="仿宋" w:eastAsia="仿宋" w:cstheme="minorBidi"/>
                <w:kern w:val="2"/>
                <w:sz w:val="21"/>
                <w:szCs w:val="21"/>
                <w:lang w:val="en-US" w:eastAsia="zh-CN" w:bidi="ar"/>
              </w:rPr>
              <w:t>不</w:t>
            </w:r>
            <w:r>
              <w:rPr>
                <w:rFonts w:hint="eastAsia" w:ascii="仿宋" w:hAnsi="仿宋" w:eastAsia="仿宋" w:cstheme="minorBidi"/>
                <w:color w:val="000000"/>
                <w:kern w:val="2"/>
                <w:sz w:val="21"/>
                <w:szCs w:val="21"/>
                <w:lang w:val="en-US" w:eastAsia="zh-CN" w:bidi="ar"/>
              </w:rPr>
              <w:t xml:space="preserve">小于炉体最大容量。 </w:t>
            </w:r>
          </w:p>
          <w:p>
            <w:pPr>
              <w:pStyle w:val="2"/>
              <w:spacing w:after="0" w:line="320" w:lineRule="exact"/>
              <w:ind w:left="0" w:leftChars="0" w:firstLine="0" w:firstLineChars="0"/>
              <w:rPr>
                <w:rFonts w:ascii="仿宋" w:hAnsi="仿宋" w:eastAsia="仿宋"/>
                <w:szCs w:val="21"/>
              </w:rPr>
            </w:pPr>
            <w:r>
              <w:rPr>
                <w:rFonts w:hint="eastAsia" w:ascii="仿宋" w:hAnsi="仿宋" w:eastAsia="仿宋" w:cstheme="minorBidi"/>
                <w:color w:val="auto"/>
                <w:kern w:val="2"/>
                <w:sz w:val="21"/>
                <w:szCs w:val="21"/>
                <w:lang w:val="en-US" w:eastAsia="zh-CN" w:bidi="ar"/>
              </w:rPr>
              <w:t>两台或者两台以上熔炼炉、精炼炉、保温炉共用应急储存设施，其容量</w:t>
            </w:r>
            <w:r>
              <w:rPr>
                <w:rFonts w:hint="eastAsia" w:ascii="仿宋" w:hAnsi="仿宋" w:eastAsia="仿宋" w:cstheme="minorBidi"/>
                <w:kern w:val="2"/>
                <w:sz w:val="21"/>
                <w:szCs w:val="21"/>
                <w:lang w:val="en-US" w:eastAsia="zh-CN" w:bidi="ar"/>
              </w:rPr>
              <w:t>不</w:t>
            </w:r>
            <w:r>
              <w:rPr>
                <w:rFonts w:hint="eastAsia" w:ascii="仿宋" w:hAnsi="仿宋" w:eastAsia="仿宋" w:cstheme="minorBidi"/>
                <w:color w:val="auto"/>
                <w:kern w:val="2"/>
                <w:sz w:val="21"/>
                <w:szCs w:val="21"/>
                <w:lang w:val="en-US" w:eastAsia="zh-CN" w:bidi="ar"/>
              </w:rPr>
              <w:t>小于各熔炼炉、精炼炉、保温炉炉体容量之和。</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after="0" w:line="320" w:lineRule="exact"/>
              <w:rPr>
                <w:rFonts w:ascii="仿宋" w:hAnsi="仿宋" w:eastAsia="仿宋"/>
                <w:szCs w:val="21"/>
              </w:rPr>
            </w:pP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冷却水系统</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《工贸企业重大事故隐患判定标准》（中华人民共和国应急管理部令）第</w:t>
            </w:r>
            <w:r>
              <w:rPr>
                <w:rFonts w:ascii="仿宋" w:hAnsi="仿宋" w:eastAsia="仿宋"/>
                <w:szCs w:val="21"/>
              </w:rPr>
              <w:t>10号第七条（</w:t>
            </w:r>
            <w:r>
              <w:rPr>
                <w:rFonts w:hint="eastAsia" w:ascii="仿宋" w:hAnsi="仿宋" w:eastAsia="仿宋"/>
                <w:szCs w:val="21"/>
              </w:rPr>
              <w:t>四</w:t>
            </w:r>
            <w:r>
              <w:rPr>
                <w:rFonts w:ascii="仿宋" w:hAnsi="仿宋" w:eastAsia="仿宋"/>
                <w:szCs w:val="21"/>
              </w:rPr>
              <w:t>）</w:t>
            </w:r>
            <w:r>
              <w:rPr>
                <w:rFonts w:hint="eastAsia" w:ascii="仿宋" w:hAnsi="仿宋" w:eastAsia="仿宋"/>
                <w:szCs w:val="21"/>
              </w:rPr>
              <w:t>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铸造用熔炼炉、精炼炉、压铸机、氧枪的冷却水系统设置出水温度、进出水流量差监测报警装置，或者监测报警装置与熔融金属加热、输送控制系统联锁。</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《铸造机械安全要求》（</w:t>
            </w:r>
            <w:r>
              <w:rPr>
                <w:rFonts w:ascii="仿宋" w:hAnsi="仿宋" w:eastAsia="仿宋"/>
                <w:szCs w:val="21"/>
                <w:highlight w:val="none"/>
              </w:rPr>
              <w:t>GB 20905-2007）第10.2条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应设置防止水进入炉内的安全措施。</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国家明令淘汰的生产装备</w:t>
            </w:r>
          </w:p>
        </w:tc>
        <w:tc>
          <w:tcPr>
            <w:tcW w:w="3490" w:type="dxa"/>
            <w:vAlign w:val="center"/>
          </w:tcPr>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《铸造企业规范条件》（T</w:t>
            </w:r>
            <w:r>
              <w:rPr>
                <w:rFonts w:ascii="仿宋" w:hAnsi="仿宋" w:eastAsia="仿宋"/>
                <w:szCs w:val="21"/>
                <w:highlight w:val="none"/>
              </w:rPr>
              <w:t>/CFA0310021-2023）</w:t>
            </w:r>
            <w:r>
              <w:rPr>
                <w:rFonts w:hint="eastAsia" w:ascii="仿宋" w:hAnsi="仿宋" w:eastAsia="仿宋"/>
                <w:szCs w:val="21"/>
                <w:highlight w:val="none"/>
              </w:rPr>
              <w:t>第</w:t>
            </w:r>
            <w:r>
              <w:rPr>
                <w:rFonts w:ascii="仿宋" w:hAnsi="仿宋" w:eastAsia="仿宋"/>
                <w:szCs w:val="21"/>
                <w:highlight w:val="none"/>
              </w:rPr>
              <w:t>7.1.1</w:t>
            </w:r>
            <w:r>
              <w:rPr>
                <w:rFonts w:hint="eastAsia" w:ascii="仿宋" w:hAnsi="仿宋" w:eastAsia="仿宋"/>
                <w:szCs w:val="21"/>
                <w:highlight w:val="none"/>
              </w:rPr>
              <w:t>条</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 xml:space="preserve"> 《产业结构调整指导目录（2019年本）》</w:t>
            </w:r>
            <w:bookmarkStart w:id="1" w:name="_GoBack"/>
            <w:bookmarkEnd w:id="1"/>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企业不应使用国家明令淘汰的生产装备，如：无芯工频感应电炉，</w:t>
            </w:r>
            <w:r>
              <w:rPr>
                <w:rFonts w:ascii="仿宋" w:hAnsi="仿宋" w:eastAsia="仿宋"/>
                <w:szCs w:val="21"/>
                <w:highlight w:val="none"/>
              </w:rPr>
              <w:t>0.25吨及以上无磁轭的铝壳中频感应电炉等</w:t>
            </w:r>
            <w:r>
              <w:rPr>
                <w:rFonts w:hint="eastAsia" w:ascii="仿宋" w:hAnsi="仿宋" w:eastAsia="仿宋"/>
                <w:szCs w:val="21"/>
                <w:highlight w:val="none"/>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ascii="仿宋" w:hAnsi="仿宋" w:eastAsia="仿宋"/>
                <w:szCs w:val="21"/>
              </w:rPr>
              <w:t>3</w:t>
            </w:r>
          </w:p>
        </w:tc>
        <w:tc>
          <w:tcPr>
            <w:tcW w:w="122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熔炼炉周边溶液（熔渣）坑</w:t>
            </w: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生产期间熔融金属影响范围</w:t>
            </w:r>
          </w:p>
        </w:tc>
        <w:tc>
          <w:tcPr>
            <w:tcW w:w="3490" w:type="dxa"/>
            <w:vMerge w:val="restart"/>
            <w:vAlign w:val="center"/>
          </w:tcPr>
          <w:p>
            <w:pPr>
              <w:pStyle w:val="2"/>
              <w:spacing w:line="320" w:lineRule="exact"/>
              <w:ind w:left="0" w:leftChars="0" w:firstLine="0" w:firstLineChars="0"/>
              <w:rPr>
                <w:rFonts w:ascii="仿宋" w:hAnsi="仿宋" w:eastAsia="仿宋"/>
                <w:szCs w:val="21"/>
                <w:highlight w:val="none"/>
              </w:rPr>
            </w:pPr>
            <w:bookmarkStart w:id="0" w:name="_Hlk135314028"/>
            <w:r>
              <w:rPr>
                <w:rFonts w:hint="eastAsia" w:ascii="仿宋" w:hAnsi="仿宋" w:eastAsia="仿宋"/>
                <w:szCs w:val="21"/>
                <w:highlight w:val="none"/>
              </w:rPr>
              <w:t>《工贸企业重大事故隐患判定标准》（中华人民共和国应急管理部令）第</w:t>
            </w:r>
            <w:r>
              <w:rPr>
                <w:rFonts w:ascii="仿宋" w:hAnsi="仿宋" w:eastAsia="仿宋"/>
                <w:szCs w:val="21"/>
                <w:highlight w:val="none"/>
              </w:rPr>
              <w:t>10号第七条</w:t>
            </w:r>
            <w:bookmarkEnd w:id="0"/>
            <w:r>
              <w:rPr>
                <w:rFonts w:ascii="仿宋" w:hAnsi="仿宋" w:eastAsia="仿宋"/>
                <w:szCs w:val="21"/>
                <w:highlight w:val="none"/>
              </w:rPr>
              <w:t>（</w:t>
            </w:r>
            <w:r>
              <w:rPr>
                <w:rFonts w:hint="eastAsia" w:ascii="仿宋" w:hAnsi="仿宋" w:eastAsia="仿宋"/>
                <w:szCs w:val="21"/>
                <w:highlight w:val="none"/>
              </w:rPr>
              <w:t>三</w:t>
            </w:r>
            <w:r>
              <w:rPr>
                <w:rFonts w:ascii="仿宋" w:hAnsi="仿宋" w:eastAsia="仿宋"/>
                <w:szCs w:val="21"/>
                <w:highlight w:val="none"/>
              </w:rPr>
              <w:t>）</w:t>
            </w:r>
            <w:r>
              <w:rPr>
                <w:rFonts w:hint="eastAsia" w:ascii="仿宋" w:hAnsi="仿宋" w:eastAsia="仿宋"/>
                <w:szCs w:val="21"/>
                <w:highlight w:val="none"/>
              </w:rPr>
              <w:t>；</w:t>
            </w:r>
          </w:p>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《电热装置的安全第</w:t>
            </w:r>
            <w:r>
              <w:rPr>
                <w:rFonts w:ascii="仿宋" w:hAnsi="仿宋" w:eastAsia="仿宋"/>
                <w:szCs w:val="21"/>
                <w:highlight w:val="none"/>
              </w:rPr>
              <w:t>3部分:对感应和导电加热装置以及感应熔炼装置的特殊要求》（GB5959.3 -2008）第B.2条；</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《高温熔融金属吊运安全规程》（</w:t>
            </w:r>
            <w:r>
              <w:rPr>
                <w:rFonts w:ascii="仿宋" w:hAnsi="仿宋" w:eastAsia="仿宋"/>
                <w:szCs w:val="21"/>
                <w:highlight w:val="none"/>
              </w:rPr>
              <w:t>AQ7011-2018）第5.1</w:t>
            </w:r>
            <w:r>
              <w:rPr>
                <w:rFonts w:hint="eastAsia" w:ascii="仿宋" w:hAnsi="仿宋" w:eastAsia="仿宋"/>
                <w:szCs w:val="21"/>
                <w:highlight w:val="none"/>
              </w:rPr>
              <w:t>0</w:t>
            </w:r>
            <w:r>
              <w:rPr>
                <w:rFonts w:ascii="仿宋" w:hAnsi="仿宋" w:eastAsia="仿宋"/>
                <w:szCs w:val="21"/>
                <w:highlight w:val="none"/>
              </w:rPr>
              <w:t>条</w:t>
            </w:r>
          </w:p>
        </w:tc>
        <w:tc>
          <w:tcPr>
            <w:tcW w:w="4128" w:type="dxa"/>
            <w:vAlign w:val="center"/>
          </w:tcPr>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生产期间铸造用熔炼炉、精炼炉、保温炉的炉底、炉坑和事故坑，以及熔融金属泄漏、喷溅影响范围内的炉前平台、炉基区域、造型地坑、浇注作业坑和熔融金属转运通道等</w:t>
            </w:r>
            <w:r>
              <w:rPr>
                <w:rFonts w:ascii="仿宋" w:hAnsi="仿宋" w:eastAsia="仿宋"/>
                <w:szCs w:val="21"/>
                <w:highlight w:val="none"/>
              </w:rPr>
              <w:t>8类区域</w:t>
            </w:r>
            <w:r>
              <w:rPr>
                <w:rFonts w:hint="eastAsia" w:ascii="仿宋" w:hAnsi="仿宋" w:eastAsia="仿宋"/>
                <w:szCs w:val="21"/>
                <w:highlight w:val="none"/>
              </w:rPr>
              <w:t>不应</w:t>
            </w:r>
            <w:r>
              <w:rPr>
                <w:rFonts w:ascii="仿宋" w:hAnsi="仿宋" w:eastAsia="仿宋"/>
                <w:szCs w:val="21"/>
                <w:highlight w:val="none"/>
              </w:rPr>
              <w:t>存在积水</w:t>
            </w:r>
            <w:r>
              <w:rPr>
                <w:rFonts w:hint="eastAsia" w:ascii="仿宋" w:hAnsi="仿宋" w:eastAsia="仿宋"/>
                <w:szCs w:val="21"/>
                <w:highlight w:val="none"/>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Merge w:val="continue"/>
            <w:vAlign w:val="center"/>
          </w:tcPr>
          <w:p>
            <w:pPr>
              <w:pStyle w:val="2"/>
              <w:spacing w:line="320" w:lineRule="exact"/>
              <w:ind w:left="0" w:leftChars="0" w:firstLine="0" w:firstLineChars="0"/>
              <w:rPr>
                <w:rFonts w:ascii="仿宋" w:hAnsi="仿宋" w:eastAsia="仿宋"/>
                <w:szCs w:val="21"/>
                <w:highlight w:val="none"/>
              </w:rPr>
            </w:pP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ascii="仿宋" w:hAnsi="仿宋" w:eastAsia="仿宋"/>
                <w:szCs w:val="21"/>
                <w:highlight w:val="none"/>
              </w:rPr>
              <w:t>炉子基础</w:t>
            </w:r>
            <w:r>
              <w:rPr>
                <w:rFonts w:hint="eastAsia" w:ascii="仿宋" w:hAnsi="仿宋" w:eastAsia="仿宋"/>
                <w:szCs w:val="21"/>
                <w:highlight w:val="none"/>
              </w:rPr>
              <w:t>：</w:t>
            </w:r>
            <w:r>
              <w:rPr>
                <w:rFonts w:ascii="仿宋" w:hAnsi="仿宋" w:eastAsia="仿宋"/>
                <w:szCs w:val="21"/>
                <w:highlight w:val="none"/>
              </w:rPr>
              <w:t>应有一个能在紧急倾炉或漏炉的情况下盛装全部熔融金属的贮存坑或钢包坑。该坑应用栅栏或盖子保护起来。</w:t>
            </w:r>
          </w:p>
          <w:p>
            <w:pPr>
              <w:pStyle w:val="2"/>
              <w:spacing w:after="0" w:line="320" w:lineRule="exact"/>
              <w:ind w:left="0" w:leftChars="0" w:firstLine="0" w:firstLineChars="0"/>
              <w:rPr>
                <w:rFonts w:hint="eastAsia" w:ascii="仿宋" w:hAnsi="仿宋" w:eastAsia="仿宋"/>
                <w:szCs w:val="21"/>
                <w:highlight w:val="none"/>
              </w:rPr>
            </w:pPr>
            <w:r>
              <w:rPr>
                <w:rFonts w:ascii="仿宋" w:hAnsi="仿宋" w:eastAsia="仿宋"/>
                <w:szCs w:val="21"/>
                <w:highlight w:val="none"/>
              </w:rPr>
              <w:t>炉下区域的设计应满足在发生漏炉事故时熔融金属能快速流人炉前的贮存坑,以免损坏炉子和装置的其他部件。</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Merge w:val="continue"/>
            <w:vAlign w:val="center"/>
          </w:tcPr>
          <w:p>
            <w:pPr>
              <w:pStyle w:val="2"/>
              <w:spacing w:line="320" w:lineRule="exact"/>
              <w:ind w:left="0" w:leftChars="0" w:firstLine="0" w:firstLineChars="0"/>
              <w:rPr>
                <w:rFonts w:ascii="仿宋" w:hAnsi="仿宋" w:eastAsia="仿宋"/>
                <w:szCs w:val="21"/>
                <w:highlight w:val="none"/>
              </w:rPr>
            </w:pP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存放、运输高温熔融金属和熔渣的场所，应设有防雨设施，不应设有积水的沟、坑等。如生产确需设置地面沟或坑等时，必须有严密的防水措施</w:t>
            </w:r>
            <w:r>
              <w:rPr>
                <w:rFonts w:ascii="仿宋" w:hAnsi="仿宋" w:eastAsia="仿宋"/>
                <w:szCs w:val="21"/>
                <w:highlight w:val="none"/>
              </w:rPr>
              <w:t>;易积水的沟、槽、坑,应有排水措施,不得积水。</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《高温熔融金属吊运安全规程》（</w:t>
            </w:r>
            <w:r>
              <w:rPr>
                <w:rFonts w:ascii="仿宋" w:hAnsi="仿宋" w:eastAsia="仿宋"/>
                <w:szCs w:val="21"/>
                <w:highlight w:val="none"/>
              </w:rPr>
              <w:t>AQ7011-2018）第5.11</w:t>
            </w:r>
            <w:r>
              <w:rPr>
                <w:rFonts w:hint="eastAsia" w:ascii="仿宋" w:hAnsi="仿宋" w:eastAsia="仿宋"/>
                <w:szCs w:val="21"/>
                <w:highlight w:val="none"/>
              </w:rPr>
              <w:t>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熔融金属冶炼</w:t>
            </w:r>
            <w:r>
              <w:rPr>
                <w:rFonts w:ascii="仿宋" w:hAnsi="仿宋" w:eastAsia="仿宋"/>
                <w:szCs w:val="21"/>
                <w:highlight w:val="none"/>
              </w:rPr>
              <w:t>(熔炼)炉的炉下及周围、熔融金属罐、渣罐和浇包吊运区域、熔融金属罐车和渣罐车运行区域,地面不得有积水,不应堆放潮湿显物品和其他易燃、易爆物品。</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4</w:t>
            </w:r>
          </w:p>
        </w:tc>
        <w:tc>
          <w:tcPr>
            <w:tcW w:w="122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熔炼炉操作平台</w:t>
            </w: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防护设置</w:t>
            </w: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《固定式钢梯及平台安全要求第</w:t>
            </w:r>
            <w:r>
              <w:rPr>
                <w:rFonts w:ascii="仿宋" w:hAnsi="仿宋" w:eastAsia="仿宋"/>
                <w:szCs w:val="21"/>
                <w:highlight w:val="none"/>
              </w:rPr>
              <w:t>3部分:工业防护栏杆及钢平台》（GB4053.3 -2009）第4.6</w:t>
            </w:r>
            <w:r>
              <w:rPr>
                <w:rFonts w:hint="eastAsia" w:ascii="仿宋" w:hAnsi="仿宋" w:eastAsia="仿宋"/>
                <w:szCs w:val="21"/>
                <w:highlight w:val="none"/>
              </w:rPr>
              <w:t>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防护栏杆及钢平台的设计应使其积存水和湿气最小，以减少锈蚀和腐蚀。</w:t>
            </w:r>
          </w:p>
          <w:p>
            <w:pPr>
              <w:pStyle w:val="2"/>
              <w:spacing w:after="0" w:line="320" w:lineRule="exact"/>
              <w:ind w:left="0" w:leftChars="0" w:firstLine="0" w:firstLineChars="0"/>
              <w:rPr>
                <w:rFonts w:ascii="仿宋" w:hAnsi="仿宋" w:eastAsia="仿宋"/>
                <w:szCs w:val="21"/>
                <w:highlight w:val="none"/>
              </w:rPr>
            </w:pPr>
            <w:r>
              <w:rPr>
                <w:rFonts w:ascii="仿宋" w:hAnsi="仿宋" w:eastAsia="仿宋"/>
                <w:szCs w:val="21"/>
                <w:highlight w:val="none"/>
              </w:rPr>
              <w:t>使用场合及环境条件，应对其进行合适的防锈及防腐涂装。</w:t>
            </w:r>
          </w:p>
          <w:p>
            <w:pPr>
              <w:pStyle w:val="2"/>
              <w:spacing w:after="0" w:line="320" w:lineRule="exact"/>
              <w:ind w:left="0" w:leftChars="0" w:firstLine="0" w:firstLineChars="0"/>
              <w:rPr>
                <w:rFonts w:ascii="仿宋" w:hAnsi="仿宋" w:eastAsia="仿宋"/>
                <w:szCs w:val="21"/>
                <w:highlight w:val="none"/>
              </w:rPr>
            </w:pPr>
            <w:r>
              <w:rPr>
                <w:rFonts w:ascii="仿宋" w:hAnsi="仿宋" w:eastAsia="仿宋"/>
                <w:szCs w:val="21"/>
                <w:highlight w:val="none"/>
              </w:rPr>
              <w:t>安装后，应对其至少涂一层底漆和一层(或多层)面漆或采用等效的防锈防腐涂装。</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vAlign w:val="center"/>
          </w:tcPr>
          <w:p>
            <w:pPr>
              <w:pStyle w:val="2"/>
              <w:spacing w:after="0" w:line="320" w:lineRule="exact"/>
              <w:ind w:left="0" w:leftChars="0" w:firstLine="0" w:firstLineChars="0"/>
              <w:jc w:val="center"/>
              <w:rPr>
                <w:rFonts w:hint="eastAsia" w:ascii="仿宋" w:hAnsi="仿宋" w:eastAsia="仿宋"/>
                <w:szCs w:val="21"/>
              </w:rPr>
            </w:pPr>
          </w:p>
        </w:tc>
        <w:tc>
          <w:tcPr>
            <w:tcW w:w="1220" w:type="dxa"/>
            <w:vMerge w:val="continue"/>
            <w:vAlign w:val="center"/>
          </w:tcPr>
          <w:p>
            <w:pPr>
              <w:pStyle w:val="2"/>
              <w:spacing w:after="0" w:line="320" w:lineRule="exact"/>
              <w:ind w:left="0" w:leftChars="0" w:firstLine="0" w:firstLineChars="0"/>
              <w:jc w:val="center"/>
              <w:rPr>
                <w:rFonts w:hint="eastAsia"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hint="eastAsia" w:ascii="仿宋" w:hAnsi="仿宋" w:eastAsia="仿宋"/>
                <w:szCs w:val="21"/>
              </w:rPr>
            </w:pPr>
          </w:p>
        </w:tc>
        <w:tc>
          <w:tcPr>
            <w:tcW w:w="3490" w:type="dxa"/>
            <w:vAlign w:val="center"/>
          </w:tcPr>
          <w:p>
            <w:pPr>
              <w:pStyle w:val="2"/>
              <w:spacing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《固定式钢梯及平台安全要求第</w:t>
            </w:r>
            <w:r>
              <w:rPr>
                <w:rFonts w:ascii="仿宋" w:hAnsi="仿宋" w:eastAsia="仿宋"/>
                <w:szCs w:val="21"/>
                <w:highlight w:val="none"/>
              </w:rPr>
              <w:t>3部分:工业防护栏杆及钢平台》（GB4053.3 -2009）第5条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防护栏杆各构件的布置应确保中间栏杆</w:t>
            </w:r>
            <w:r>
              <w:rPr>
                <w:rFonts w:ascii="仿宋" w:hAnsi="仿宋" w:eastAsia="仿宋"/>
                <w:szCs w:val="21"/>
                <w:highlight w:val="none"/>
              </w:rPr>
              <w:t>(横杆)与上下构件间形成的空隙间距不大于500mm。</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当平台、通道及作业场所距基准面高度小于</w:t>
            </w:r>
            <w:r>
              <w:rPr>
                <w:rFonts w:ascii="仿宋" w:hAnsi="仿宋" w:eastAsia="仿宋"/>
                <w:szCs w:val="21"/>
                <w:highlight w:val="none"/>
              </w:rPr>
              <w:t>2m时，防护栏杆高度应不低于900mm。</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距基准面高度大干等于</w:t>
            </w:r>
            <w:r>
              <w:rPr>
                <w:rFonts w:ascii="仿宋" w:hAnsi="仿宋" w:eastAsia="仿宋"/>
                <w:szCs w:val="21"/>
                <w:highlight w:val="none"/>
              </w:rPr>
              <w:t>2m并小于20m的平台、通道及作业场所的防护栏杆高度应</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不低于</w:t>
            </w:r>
            <w:r>
              <w:rPr>
                <w:rFonts w:ascii="仿宋" w:hAnsi="仿宋" w:eastAsia="仿宋"/>
                <w:szCs w:val="21"/>
                <w:highlight w:val="none"/>
              </w:rPr>
              <w:t>1050mm。</w:t>
            </w:r>
          </w:p>
          <w:p>
            <w:pPr>
              <w:pStyle w:val="2"/>
              <w:spacing w:after="0" w:line="320" w:lineRule="exact"/>
              <w:ind w:left="0" w:leftChars="0" w:firstLine="0" w:firstLineChars="0"/>
              <w:rPr>
                <w:rFonts w:hint="eastAsia" w:ascii="仿宋" w:hAnsi="仿宋" w:eastAsia="仿宋"/>
                <w:szCs w:val="21"/>
                <w:highlight w:val="none"/>
              </w:rPr>
            </w:pPr>
            <w:r>
              <w:rPr>
                <w:rFonts w:ascii="仿宋" w:hAnsi="仿宋" w:eastAsia="仿宋"/>
                <w:szCs w:val="21"/>
                <w:highlight w:val="none"/>
              </w:rPr>
              <w:t>在距基准面高度不小于20m的平台、通道及作业场所的防护栏杆高度应不低于1200mm</w:t>
            </w:r>
            <w:r>
              <w:rPr>
                <w:rFonts w:hint="eastAsia" w:ascii="仿宋" w:hAnsi="仿宋" w:eastAsia="仿宋"/>
                <w:szCs w:val="21"/>
                <w:highlight w:val="none"/>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《固定式钢梯及平台安全要求第</w:t>
            </w:r>
            <w:r>
              <w:rPr>
                <w:rFonts w:ascii="仿宋" w:hAnsi="仿宋" w:eastAsia="仿宋"/>
                <w:szCs w:val="21"/>
              </w:rPr>
              <w:t>3部分:工业防护栏杆及钢平台》（GB4053.3 -2009）第6.3</w:t>
            </w:r>
            <w:r>
              <w:rPr>
                <w:rFonts w:hint="eastAsia" w:ascii="仿宋" w:hAnsi="仿宋" w:eastAsia="仿宋"/>
                <w:szCs w:val="21"/>
              </w:rPr>
              <w:t>条</w:t>
            </w:r>
            <w:r>
              <w:rPr>
                <w:rFonts w:ascii="仿宋" w:hAnsi="仿宋" w:eastAsia="仿宋"/>
                <w:szCs w:val="21"/>
              </w:rPr>
              <w:t>和</w:t>
            </w:r>
            <w:r>
              <w:rPr>
                <w:rFonts w:hint="eastAsia" w:ascii="仿宋" w:hAnsi="仿宋" w:eastAsia="仿宋"/>
                <w:szCs w:val="21"/>
              </w:rPr>
              <w:t>第</w:t>
            </w:r>
            <w:r>
              <w:rPr>
                <w:rFonts w:ascii="仿宋" w:hAnsi="仿宋" w:eastAsia="仿宋"/>
                <w:szCs w:val="21"/>
              </w:rPr>
              <w:t>6.4条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作业面操作平台结构应坚固、可靠，台面应采取防滑措施。</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5</w:t>
            </w:r>
          </w:p>
        </w:tc>
        <w:tc>
          <w:tcPr>
            <w:tcW w:w="122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吊运熔融金属的起重机及吊索具</w:t>
            </w: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起重机主要部件及吊索具</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《起重机械安全技术监察规程——桥式起重机》</w:t>
            </w:r>
            <w:r>
              <w:rPr>
                <w:rFonts w:ascii="仿宋" w:hAnsi="仿宋" w:eastAsia="仿宋"/>
                <w:szCs w:val="21"/>
              </w:rPr>
              <w:t>(TSG Q0002 -2008)第六条</w:t>
            </w:r>
            <w:r>
              <w:rPr>
                <w:rFonts w:hint="eastAsia" w:ascii="仿宋" w:hAnsi="仿宋" w:eastAsia="仿宋"/>
                <w:szCs w:val="21"/>
              </w:rPr>
              <w:t>；</w:t>
            </w:r>
          </w:p>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AQ7011-2018）第6.1.3条</w:t>
            </w:r>
            <w:r>
              <w:rPr>
                <w:rFonts w:hint="eastAsia" w:ascii="仿宋" w:hAnsi="仿宋" w:eastAsia="仿宋"/>
                <w:szCs w:val="21"/>
              </w:rPr>
              <w:t>；</w:t>
            </w:r>
          </w:p>
          <w:p>
            <w:pPr>
              <w:pStyle w:val="2"/>
              <w:spacing w:line="320" w:lineRule="exact"/>
              <w:ind w:left="0" w:leftChars="0" w:firstLine="0" w:firstLineChars="0"/>
              <w:rPr>
                <w:rFonts w:ascii="仿宋" w:hAnsi="仿宋" w:eastAsia="仿宋"/>
                <w:szCs w:val="21"/>
              </w:rPr>
            </w:pPr>
            <w:r>
              <w:rPr>
                <w:rFonts w:hint="eastAsia" w:ascii="仿宋" w:hAnsi="仿宋" w:eastAsia="仿宋"/>
                <w:szCs w:val="21"/>
              </w:rPr>
              <w:t>《起重机械安全规程第</w:t>
            </w:r>
            <w:r>
              <w:rPr>
                <w:rFonts w:ascii="仿宋" w:hAnsi="仿宋" w:eastAsia="仿宋"/>
                <w:szCs w:val="21"/>
              </w:rPr>
              <w:t>1部分:总则》（GB6067.1-2015）第4.1.1条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采用电动葫芦吊运熔融金属的，其制动器的设置应符合下列要求：</w:t>
            </w:r>
          </w:p>
          <w:p>
            <w:pPr>
              <w:pStyle w:val="2"/>
              <w:spacing w:after="0" w:line="320" w:lineRule="exact"/>
              <w:ind w:left="0" w:leftChars="0" w:firstLine="0" w:firstLineChars="0"/>
              <w:rPr>
                <w:rFonts w:ascii="仿宋" w:hAnsi="仿宋" w:eastAsia="仿宋"/>
                <w:szCs w:val="21"/>
              </w:rPr>
            </w:pPr>
            <w:r>
              <w:rPr>
                <w:rFonts w:ascii="仿宋" w:hAnsi="仿宋" w:eastAsia="仿宋"/>
                <w:szCs w:val="21"/>
              </w:rPr>
              <w:t>a）当额定起重量大于5t时，应设置一个工作制动器，还必须在电动葫芦的低速级上设置一个安全制动器，当工作制动器失灵或传动部件破断时，能够可靠地支持住额定载荷；</w:t>
            </w:r>
          </w:p>
          <w:p>
            <w:pPr>
              <w:pStyle w:val="2"/>
              <w:spacing w:after="0" w:line="320" w:lineRule="exact"/>
              <w:ind w:left="0" w:leftChars="0" w:firstLine="0" w:firstLineChars="0"/>
              <w:rPr>
                <w:rFonts w:ascii="仿宋" w:hAnsi="仿宋" w:eastAsia="仿宋"/>
                <w:szCs w:val="21"/>
              </w:rPr>
            </w:pPr>
            <w:r>
              <w:rPr>
                <w:rFonts w:ascii="仿宋" w:hAnsi="仿宋" w:eastAsia="仿宋"/>
                <w:szCs w:val="21"/>
              </w:rPr>
              <w:t>b）当额定起重量小于或等于5t时，应设置一个工作制动器，也宜在低速级上设置安全制动器；否则电动葫芦应按1.5倍额定起重量设计，或者选用额定起重量是最大起重量的1.5倍的电动葫芦，并用起重机标志明确允许的最大起重量。</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700" w:type="dxa"/>
            <w:vMerge w:val="continue"/>
            <w:vAlign w:val="center"/>
          </w:tcPr>
          <w:p>
            <w:pPr>
              <w:pStyle w:val="2"/>
              <w:spacing w:after="0" w:line="320" w:lineRule="exact"/>
              <w:ind w:left="0" w:leftChars="0" w:firstLine="0" w:firstLineChars="0"/>
              <w:jc w:val="center"/>
              <w:rPr>
                <w:rFonts w:hint="eastAsia" w:ascii="仿宋" w:hAnsi="仿宋" w:eastAsia="仿宋"/>
                <w:szCs w:val="21"/>
              </w:rPr>
            </w:pPr>
          </w:p>
        </w:tc>
        <w:tc>
          <w:tcPr>
            <w:tcW w:w="1220" w:type="dxa"/>
            <w:vMerge w:val="continue"/>
            <w:vAlign w:val="center"/>
          </w:tcPr>
          <w:p>
            <w:pPr>
              <w:pStyle w:val="2"/>
              <w:spacing w:after="0" w:line="320" w:lineRule="exact"/>
              <w:ind w:left="0" w:leftChars="0" w:firstLine="0" w:firstLineChars="0"/>
              <w:jc w:val="center"/>
              <w:rPr>
                <w:rFonts w:hint="eastAsia"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hint="eastAsia" w:ascii="仿宋" w:hAnsi="仿宋" w:eastAsia="仿宋"/>
                <w:szCs w:val="21"/>
              </w:rPr>
            </w:pPr>
          </w:p>
        </w:tc>
        <w:tc>
          <w:tcPr>
            <w:tcW w:w="3490" w:type="dxa"/>
            <w:vAlign w:val="center"/>
          </w:tcPr>
          <w:p>
            <w:pPr>
              <w:pStyle w:val="2"/>
              <w:spacing w:line="320" w:lineRule="exact"/>
              <w:ind w:left="0" w:leftChars="0" w:firstLine="0" w:firstLineChars="0"/>
              <w:rPr>
                <w:rFonts w:hint="eastAsia"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AQ7011-2018）第</w:t>
            </w:r>
            <w:r>
              <w:rPr>
                <w:rFonts w:hint="eastAsia" w:ascii="仿宋" w:hAnsi="仿宋" w:eastAsia="仿宋"/>
                <w:szCs w:val="21"/>
              </w:rPr>
              <w:t>6.1.4条</w:t>
            </w:r>
          </w:p>
        </w:tc>
        <w:tc>
          <w:tcPr>
            <w:tcW w:w="4128" w:type="dxa"/>
            <w:vAlign w:val="center"/>
          </w:tcPr>
          <w:p>
            <w:pPr>
              <w:pStyle w:val="2"/>
              <w:spacing w:after="0" w:line="320" w:lineRule="exact"/>
              <w:ind w:left="0" w:leftChars="0" w:firstLine="0" w:firstLineChars="0"/>
              <w:rPr>
                <w:rFonts w:hint="eastAsia" w:ascii="仿宋" w:hAnsi="仿宋" w:eastAsia="仿宋"/>
                <w:szCs w:val="21"/>
              </w:rPr>
            </w:pPr>
            <w:r>
              <w:rPr>
                <w:rFonts w:ascii="仿宋" w:hAnsi="仿宋" w:eastAsia="仿宋"/>
                <w:szCs w:val="21"/>
              </w:rPr>
              <w:t>吊运熔融金属的起重机的主梁下翼缘板、吊具横梁等直接受高温辐射的部位和电气设备，应采取隔热防护措施</w:t>
            </w:r>
            <w:r>
              <w:rPr>
                <w:rFonts w:hint="eastAsia" w:ascii="仿宋" w:hAnsi="仿宋" w:eastAsia="仿宋"/>
                <w:szCs w:val="21"/>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AQ7011-2018）第6.1.5</w:t>
            </w:r>
            <w:r>
              <w:rPr>
                <w:rFonts w:hint="eastAsia" w:ascii="仿宋" w:hAnsi="仿宋" w:eastAsia="仿宋"/>
                <w:szCs w:val="21"/>
              </w:rPr>
              <w:t>条</w:t>
            </w:r>
          </w:p>
        </w:tc>
        <w:tc>
          <w:tcPr>
            <w:tcW w:w="4128" w:type="dxa"/>
            <w:vAlign w:val="center"/>
          </w:tcPr>
          <w:p>
            <w:pPr>
              <w:pStyle w:val="2"/>
              <w:spacing w:line="320" w:lineRule="exact"/>
              <w:ind w:left="0" w:leftChars="0" w:firstLine="0" w:firstLineChars="0"/>
              <w:rPr>
                <w:rFonts w:ascii="仿宋" w:hAnsi="仿宋" w:eastAsia="仿宋"/>
                <w:szCs w:val="21"/>
              </w:rPr>
            </w:pPr>
            <w:r>
              <w:rPr>
                <w:rFonts w:ascii="仿宋" w:hAnsi="仿宋" w:eastAsia="仿宋"/>
                <w:szCs w:val="21"/>
              </w:rPr>
              <w:t>吊运熔融金属的起重机（不含起升机构为电动葫芦的），应采用冶金起重专用电动机，在环境温度超过 40℃的场所，应选用H 级绝缘电动机。</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《起重机械安全技术监察规程一桥式起重机》第四十二条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吊运熔融或炽热金属的钢丝绳，应当采用石棉绳芯</w:t>
            </w:r>
            <w:r>
              <w:rPr>
                <w:rFonts w:ascii="仿宋" w:hAnsi="仿宋" w:eastAsia="仿宋"/>
                <w:szCs w:val="21"/>
              </w:rPr>
              <w:t>或者金属股芯等耐高温的重要用途钢丝绳</w:t>
            </w:r>
            <w:r>
              <w:rPr>
                <w:rFonts w:hint="eastAsia" w:ascii="仿宋" w:hAnsi="仿宋" w:eastAsia="仿宋"/>
                <w:szCs w:val="21"/>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《起重机械安全技术监察规程——桥式起重机》</w:t>
            </w:r>
            <w:r>
              <w:rPr>
                <w:rFonts w:ascii="仿宋" w:hAnsi="仿宋" w:eastAsia="仿宋"/>
                <w:szCs w:val="21"/>
                <w:highlight w:val="none"/>
              </w:rPr>
              <w:t>(TSG Q0002 -2008)第九十五条；</w:t>
            </w:r>
          </w:p>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《高温熔融金属吊运安全规程》（</w:t>
            </w:r>
            <w:r>
              <w:rPr>
                <w:rFonts w:ascii="仿宋" w:hAnsi="仿宋" w:eastAsia="仿宋"/>
                <w:szCs w:val="21"/>
                <w:highlight w:val="none"/>
              </w:rPr>
              <w:t>AQ7011 -2018）第4.</w:t>
            </w:r>
            <w:r>
              <w:rPr>
                <w:rFonts w:hint="eastAsia" w:ascii="仿宋" w:hAnsi="仿宋" w:eastAsia="仿宋"/>
                <w:szCs w:val="21"/>
                <w:highlight w:val="none"/>
              </w:rPr>
              <w:t>5条、</w:t>
            </w:r>
            <w:r>
              <w:rPr>
                <w:rFonts w:ascii="仿宋" w:hAnsi="仿宋" w:eastAsia="仿宋"/>
                <w:szCs w:val="21"/>
                <w:highlight w:val="none"/>
              </w:rPr>
              <w:t>第4.6</w:t>
            </w:r>
            <w:r>
              <w:rPr>
                <w:rFonts w:hint="eastAsia" w:ascii="仿宋" w:hAnsi="仿宋" w:eastAsia="仿宋"/>
                <w:szCs w:val="21"/>
                <w:highlight w:val="none"/>
              </w:rPr>
              <w:t>条</w:t>
            </w:r>
          </w:p>
        </w:tc>
        <w:tc>
          <w:tcPr>
            <w:tcW w:w="4128" w:type="dxa"/>
            <w:vAlign w:val="center"/>
          </w:tcPr>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吊运高温熔融金属的起重机应建立严格的点检制度和管理台账。</w:t>
            </w:r>
          </w:p>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pacing w:val="0"/>
                <w:sz w:val="21"/>
                <w:szCs w:val="21"/>
                <w:highlight w:val="none"/>
              </w:rPr>
              <w:t>起重机械应按照</w:t>
            </w:r>
            <w:r>
              <w:rPr>
                <w:rFonts w:hint="eastAsia" w:ascii="仿宋" w:hAnsi="仿宋" w:eastAsia="仿宋"/>
                <w:sz w:val="21"/>
                <w:szCs w:val="21"/>
                <w:highlight w:val="none"/>
              </w:rPr>
              <w:t>GB/T6067.1</w:t>
            </w:r>
            <w:r>
              <w:rPr>
                <w:rFonts w:hint="eastAsia" w:ascii="仿宋" w:hAnsi="仿宋" w:eastAsia="仿宋"/>
                <w:spacing w:val="0"/>
                <w:sz w:val="21"/>
                <w:szCs w:val="21"/>
                <w:highlight w:val="none"/>
              </w:rPr>
              <w:t xml:space="preserve"> 和特种设备安全监督管理的有关规定定期进行检测检验。</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高温熔融金属吊运环境</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AQ7011 -2018）第6.1.11</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ascii="仿宋" w:hAnsi="仿宋" w:eastAsia="仿宋"/>
                <w:szCs w:val="21"/>
              </w:rPr>
              <w:t>同跨运行的起重机应安装具有自动停止功能的防碰撞装置</w:t>
            </w:r>
            <w:r>
              <w:rPr>
                <w:rFonts w:hint="eastAsia" w:ascii="仿宋" w:hAnsi="仿宋" w:eastAsia="仿宋"/>
                <w:szCs w:val="21"/>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AQ7011 -2018）第</w:t>
            </w:r>
            <w:r>
              <w:rPr>
                <w:rFonts w:hint="eastAsia" w:ascii="仿宋" w:hAnsi="仿宋" w:eastAsia="仿宋"/>
                <w:szCs w:val="21"/>
              </w:rPr>
              <w:t>5</w:t>
            </w:r>
            <w:r>
              <w:rPr>
                <w:rFonts w:ascii="仿宋" w:hAnsi="仿宋" w:eastAsia="仿宋"/>
                <w:szCs w:val="21"/>
              </w:rPr>
              <w:t>.12</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ascii="仿宋" w:hAnsi="仿宋" w:eastAsia="仿宋"/>
                <w:szCs w:val="21"/>
              </w:rPr>
              <w:t>高温熔融金属、熔渣作业或吊运危险区域、高温熔融金属吊运通道与浇注区及其附近的地面与地下，禁止设置水管、氧气管道、燃气管道、燃油管道和电线电缆等管线。如必须设置时，应采取可靠的防护措施。</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AQ7011-2018）第5.4</w:t>
            </w:r>
            <w:r>
              <w:rPr>
                <w:rFonts w:hint="eastAsia" w:ascii="仿宋" w:hAnsi="仿宋" w:eastAsia="仿宋"/>
                <w:szCs w:val="21"/>
              </w:rPr>
              <w:t>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ascii="仿宋" w:hAnsi="仿宋" w:eastAsia="仿宋"/>
                <w:szCs w:val="21"/>
              </w:rPr>
              <w:t>熔炼、铸造主厂房，地坪应设置宽度不小于 1.5m 的人行安全走道，走道两侧应有明显的标志线；主厂房及中、重级工作类型桥式起重机的厂房，应设置双侧贯通的起重机安全走道，轻级工作起重机厂房，应设单侧贯通的安全走道，走道宽度应不小于 0.8m</w:t>
            </w:r>
            <w:r>
              <w:rPr>
                <w:rFonts w:hint="eastAsia" w:ascii="仿宋" w:hAnsi="仿宋" w:eastAsia="仿宋"/>
                <w:szCs w:val="21"/>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《高温熔融金属吊运安全规程》（</w:t>
            </w:r>
            <w:r>
              <w:rPr>
                <w:rFonts w:ascii="仿宋" w:hAnsi="仿宋" w:eastAsia="仿宋"/>
                <w:szCs w:val="21"/>
                <w:highlight w:val="none"/>
              </w:rPr>
              <w:t>AQ7011-2018）第5.1</w:t>
            </w:r>
            <w:r>
              <w:rPr>
                <w:rFonts w:hint="eastAsia" w:ascii="仿宋" w:hAnsi="仿宋" w:eastAsia="仿宋"/>
                <w:szCs w:val="21"/>
                <w:highlight w:val="none"/>
              </w:rPr>
              <w:t>7条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熔融金属罐冷热修区不应设在吊运路线上，应设置通风降温设施，地面应有安全通道。</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《高温熔融金属吊运安全规程》（</w:t>
            </w:r>
            <w:r>
              <w:rPr>
                <w:rFonts w:ascii="仿宋" w:hAnsi="仿宋" w:eastAsia="仿宋"/>
                <w:szCs w:val="21"/>
                <w:highlight w:val="none"/>
              </w:rPr>
              <w:t>AQ7011-2018）</w:t>
            </w:r>
            <w:r>
              <w:rPr>
                <w:rFonts w:hint="eastAsia" w:ascii="仿宋" w:hAnsi="仿宋" w:eastAsia="仿宋"/>
                <w:szCs w:val="21"/>
                <w:highlight w:val="none"/>
              </w:rPr>
              <w:t>第</w:t>
            </w:r>
            <w:r>
              <w:rPr>
                <w:rFonts w:ascii="仿宋" w:hAnsi="仿宋" w:eastAsia="仿宋"/>
                <w:szCs w:val="21"/>
                <w:highlight w:val="none"/>
              </w:rPr>
              <w:t>6.1.16</w:t>
            </w:r>
            <w:r>
              <w:rPr>
                <w:rFonts w:hint="eastAsia" w:ascii="仿宋" w:hAnsi="仿宋" w:eastAsia="仿宋"/>
                <w:szCs w:val="21"/>
                <w:highlight w:val="none"/>
              </w:rPr>
              <w:t>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ascii="仿宋" w:hAnsi="仿宋" w:eastAsia="仿宋"/>
                <w:szCs w:val="21"/>
                <w:highlight w:val="none"/>
              </w:rPr>
              <w:t>以电动葫芦作为起升机构吊运熔融金属的起重机应采用遥控或者非跟随式等远离热源的操纵方式，并保证操纵人员的操作视野，设置操纵人员安全通道。</w:t>
            </w:r>
          </w:p>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吊运熔融金属的起重机不得使用铸铁滑轮。</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6</w:t>
            </w:r>
          </w:p>
        </w:tc>
        <w:tc>
          <w:tcPr>
            <w:tcW w:w="1220" w:type="dxa"/>
            <w:vMerge w:val="restart"/>
            <w:vAlign w:val="center"/>
          </w:tcPr>
          <w:p>
            <w:pPr>
              <w:pStyle w:val="2"/>
              <w:spacing w:line="320" w:lineRule="exact"/>
              <w:ind w:left="0" w:leftChars="0" w:firstLine="0" w:firstLineChars="0"/>
              <w:jc w:val="center"/>
              <w:rPr>
                <w:rFonts w:ascii="仿宋" w:hAnsi="仿宋" w:eastAsia="仿宋"/>
                <w:szCs w:val="21"/>
              </w:rPr>
            </w:pPr>
            <w:r>
              <w:rPr>
                <w:rFonts w:hint="eastAsia" w:ascii="仿宋" w:hAnsi="仿宋" w:eastAsia="仿宋"/>
                <w:szCs w:val="21"/>
              </w:rPr>
              <w:t>熔融金属罐和浇包</w:t>
            </w: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钢水、铁水罐吊运</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AQ7011 -2018）</w:t>
            </w:r>
            <w:r>
              <w:rPr>
                <w:rFonts w:hint="eastAsia" w:ascii="仿宋" w:hAnsi="仿宋" w:eastAsia="仿宋"/>
                <w:szCs w:val="21"/>
              </w:rPr>
              <w:t>第</w:t>
            </w:r>
            <w:r>
              <w:rPr>
                <w:rFonts w:ascii="仿宋" w:hAnsi="仿宋" w:eastAsia="仿宋"/>
                <w:szCs w:val="21"/>
              </w:rPr>
              <w:t>7.3</w:t>
            </w:r>
            <w:r>
              <w:rPr>
                <w:rFonts w:hint="eastAsia" w:ascii="仿宋" w:hAnsi="仿宋" w:eastAsia="仿宋"/>
                <w:szCs w:val="21"/>
              </w:rPr>
              <w:t>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铁水罐、钢水罐内的自由空间高度应满足工艺设计要求。渣、铁罐内的最高渣、铁液面与罐沿要留有一定的余隙高度，余隙高度应符合G</w:t>
            </w:r>
            <w:r>
              <w:rPr>
                <w:rFonts w:ascii="仿宋" w:hAnsi="仿宋" w:eastAsia="仿宋"/>
                <w:szCs w:val="21"/>
              </w:rPr>
              <w:t>B/T23583.1</w:t>
            </w:r>
            <w:r>
              <w:rPr>
                <w:rFonts w:hint="eastAsia" w:ascii="仿宋" w:hAnsi="仿宋" w:eastAsia="仿宋"/>
                <w:szCs w:val="21"/>
              </w:rPr>
              <w:t>和相关行业安全标准的要求。</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line="320" w:lineRule="exact"/>
              <w:ind w:firstLine="0" w:firstLineChars="0"/>
              <w:rPr>
                <w:rFonts w:ascii="仿宋" w:hAnsi="仿宋" w:eastAsia="仿宋"/>
                <w:szCs w:val="21"/>
              </w:rPr>
            </w:pP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罐体、耳轴等零件</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AQ7011 -2018）</w:t>
            </w:r>
            <w:r>
              <w:rPr>
                <w:rFonts w:hint="eastAsia" w:ascii="仿宋" w:hAnsi="仿宋" w:eastAsia="仿宋"/>
                <w:szCs w:val="21"/>
              </w:rPr>
              <w:t>第</w:t>
            </w:r>
            <w:r>
              <w:rPr>
                <w:rFonts w:ascii="仿宋" w:hAnsi="仿宋" w:eastAsia="仿宋"/>
                <w:szCs w:val="21"/>
              </w:rPr>
              <w:t>4.9</w:t>
            </w:r>
            <w:r>
              <w:rPr>
                <w:rFonts w:hint="eastAsia" w:ascii="仿宋" w:hAnsi="仿宋" w:eastAsia="仿宋"/>
                <w:szCs w:val="21"/>
              </w:rPr>
              <w:t>条和第6</w:t>
            </w:r>
            <w:r>
              <w:rPr>
                <w:rFonts w:ascii="仿宋" w:hAnsi="仿宋" w:eastAsia="仿宋"/>
                <w:szCs w:val="21"/>
              </w:rPr>
              <w:t>.2.6</w:t>
            </w:r>
            <w:r>
              <w:rPr>
                <w:rFonts w:hint="eastAsia" w:ascii="仿宋" w:hAnsi="仿宋" w:eastAsia="仿宋"/>
                <w:szCs w:val="21"/>
              </w:rPr>
              <w:t>条</w:t>
            </w:r>
          </w:p>
        </w:tc>
        <w:tc>
          <w:tcPr>
            <w:tcW w:w="4128" w:type="dxa"/>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罐体和浇包耳轴加工后应进行探伤检查。使用中的熔融金属罐体和包体每年应至少对耳轴作一次无损探伤检查，做好记录，并存档。凡耳轴出现内裂纹、壳体焊缝开裂、明显变形、耳轴磨损超过原轴直径的 10%、机械失灵、内衬损坏超过规定，均应报修或报废。</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line="320" w:lineRule="exact"/>
              <w:ind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《高温熔融金属吊运规程》（</w:t>
            </w:r>
            <w:r>
              <w:rPr>
                <w:rFonts w:ascii="仿宋" w:hAnsi="仿宋" w:eastAsia="仿宋"/>
                <w:szCs w:val="21"/>
                <w:highlight w:val="none"/>
              </w:rPr>
              <w:t>AQ7011 -2018）</w:t>
            </w:r>
            <w:r>
              <w:rPr>
                <w:rFonts w:hint="eastAsia" w:ascii="仿宋" w:hAnsi="仿宋" w:eastAsia="仿宋"/>
                <w:szCs w:val="21"/>
                <w:highlight w:val="none"/>
              </w:rPr>
              <w:t>的</w:t>
            </w:r>
            <w:r>
              <w:rPr>
                <w:rFonts w:ascii="仿宋" w:hAnsi="仿宋" w:eastAsia="仿宋"/>
                <w:szCs w:val="21"/>
                <w:highlight w:val="none"/>
              </w:rPr>
              <w:t>6.2.15</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color w:val="auto"/>
                <w:szCs w:val="21"/>
                <w:highlight w:val="none"/>
              </w:rPr>
              <w:t>吊攀、吊杆、横梁、耳轴零件不应有裂纹、夹杂、冷割等损害强度的宏观缺陷和微观缺陷。</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line="320" w:lineRule="exact"/>
              <w:ind w:firstLine="0" w:firstLineChars="0"/>
              <w:rPr>
                <w:rFonts w:ascii="仿宋" w:hAnsi="仿宋" w:eastAsia="仿宋"/>
                <w:szCs w:val="21"/>
              </w:rPr>
            </w:pPr>
          </w:p>
        </w:tc>
        <w:tc>
          <w:tcPr>
            <w:tcW w:w="1704" w:type="dxa"/>
            <w:vAlign w:val="center"/>
          </w:tcPr>
          <w:p>
            <w:pPr>
              <w:pStyle w:val="2"/>
              <w:spacing w:after="0" w:line="320" w:lineRule="exact"/>
              <w:ind w:left="0" w:leftChars="0" w:firstLine="0" w:firstLineChars="0"/>
              <w:jc w:val="left"/>
              <w:rPr>
                <w:rFonts w:ascii="仿宋" w:hAnsi="仿宋" w:eastAsia="仿宋" w:cstheme="minorBidi"/>
                <w:kern w:val="2"/>
                <w:sz w:val="21"/>
                <w:szCs w:val="21"/>
                <w:lang w:val="en-US" w:eastAsia="zh-CN" w:bidi="ar-SA"/>
              </w:rPr>
            </w:pPr>
            <w:r>
              <w:rPr>
                <w:rFonts w:hint="eastAsia" w:ascii="仿宋" w:hAnsi="仿宋" w:eastAsia="仿宋"/>
                <w:szCs w:val="21"/>
              </w:rPr>
              <w:t>主安全卡</w:t>
            </w:r>
          </w:p>
        </w:tc>
        <w:tc>
          <w:tcPr>
            <w:tcW w:w="3490" w:type="dxa"/>
            <w:vAlign w:val="center"/>
          </w:tcPr>
          <w:p>
            <w:pPr>
              <w:pStyle w:val="2"/>
              <w:spacing w:line="320" w:lineRule="exact"/>
              <w:ind w:left="0" w:leftChars="0" w:firstLine="0" w:firstLineChars="0"/>
              <w:jc w:val="left"/>
              <w:rPr>
                <w:rFonts w:hint="eastAsia" w:ascii="仿宋" w:hAnsi="仿宋" w:eastAsia="仿宋" w:cstheme="minorBidi"/>
                <w:kern w:val="2"/>
                <w:sz w:val="21"/>
                <w:szCs w:val="21"/>
                <w:highlight w:val="none"/>
                <w:lang w:val="en-US" w:eastAsia="zh-CN" w:bidi="ar-SA"/>
              </w:rPr>
            </w:pPr>
            <w:r>
              <w:rPr>
                <w:rFonts w:hint="eastAsia" w:ascii="仿宋" w:hAnsi="仿宋" w:eastAsia="仿宋"/>
                <w:szCs w:val="21"/>
                <w:highlight w:val="none"/>
              </w:rPr>
              <w:t>《高温熔融金属吊运安全规程》（</w:t>
            </w:r>
            <w:r>
              <w:rPr>
                <w:rFonts w:ascii="仿宋" w:hAnsi="仿宋" w:eastAsia="仿宋"/>
                <w:szCs w:val="21"/>
                <w:highlight w:val="none"/>
              </w:rPr>
              <w:t>AQ7011 -2018）第6.2.16</w:t>
            </w:r>
          </w:p>
        </w:tc>
        <w:tc>
          <w:tcPr>
            <w:tcW w:w="4128" w:type="dxa"/>
            <w:vAlign w:val="top"/>
          </w:tcPr>
          <w:p>
            <w:pPr>
              <w:pStyle w:val="2"/>
              <w:spacing w:after="0" w:line="320" w:lineRule="exact"/>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熔融金属浇包主安全卡与吊杆两侧间隙之和不应大于5mm</w:t>
            </w:r>
            <w:r>
              <w:rPr>
                <w:rFonts w:hint="eastAsia" w:ascii="仿宋" w:hAnsi="仿宋" w:eastAsia="仿宋"/>
                <w:color w:val="auto"/>
                <w:szCs w:val="21"/>
                <w:highlight w:val="none"/>
              </w:rPr>
              <w:t>。</w:t>
            </w:r>
          </w:p>
          <w:p>
            <w:pPr>
              <w:pStyle w:val="2"/>
              <w:spacing w:after="0" w:line="320" w:lineRule="exact"/>
              <w:ind w:left="0" w:leftChars="0" w:firstLine="0" w:firstLineChars="0"/>
              <w:rPr>
                <w:rFonts w:ascii="仿宋" w:hAnsi="仿宋" w:eastAsia="仿宋"/>
                <w:color w:val="auto"/>
                <w:szCs w:val="21"/>
                <w:highlight w:val="none"/>
              </w:rPr>
            </w:pPr>
            <w:r>
              <w:rPr>
                <w:rFonts w:ascii="仿宋" w:hAnsi="仿宋" w:eastAsia="仿宋"/>
                <w:color w:val="auto"/>
                <w:szCs w:val="21"/>
                <w:highlight w:val="none"/>
              </w:rPr>
              <w:t>容量小于5t包体至少应设置单侧安全卡，容量大于或等于5t包体应在两侧分别设置安全卡。</w:t>
            </w:r>
          </w:p>
          <w:p>
            <w:pPr>
              <w:pStyle w:val="2"/>
              <w:spacing w:line="320" w:lineRule="exact"/>
              <w:ind w:left="0" w:leftChars="0" w:firstLine="0" w:firstLineChars="0"/>
              <w:rPr>
                <w:rFonts w:hint="eastAsia" w:ascii="仿宋" w:hAnsi="仿宋" w:eastAsia="仿宋" w:cstheme="minorBidi"/>
                <w:kern w:val="2"/>
                <w:sz w:val="21"/>
                <w:szCs w:val="21"/>
                <w:highlight w:val="none"/>
                <w:lang w:val="en-US" w:eastAsia="zh-CN" w:bidi="ar-SA"/>
              </w:rPr>
            </w:pPr>
            <w:r>
              <w:rPr>
                <w:rFonts w:ascii="仿宋" w:hAnsi="仿宋" w:eastAsia="仿宋"/>
                <w:color w:val="auto"/>
                <w:szCs w:val="21"/>
                <w:highlight w:val="none"/>
              </w:rPr>
              <w:t>安全卡应转动灵活、焊接牢固，安全可靠</w:t>
            </w:r>
            <w:r>
              <w:rPr>
                <w:rFonts w:hint="eastAsia" w:ascii="仿宋" w:hAnsi="仿宋" w:eastAsia="仿宋"/>
                <w:color w:val="auto"/>
                <w:szCs w:val="21"/>
                <w:highlight w:val="none"/>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line="320" w:lineRule="exact"/>
              <w:ind w:firstLine="0" w:firstLineChars="0"/>
              <w:rPr>
                <w:rFonts w:ascii="仿宋" w:hAnsi="仿宋" w:eastAsia="仿宋"/>
                <w:szCs w:val="21"/>
              </w:rPr>
            </w:pP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熔融金属罐和浇包的烘烤</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国家安全监管总局关于发布金属冶炼企业禁止使用的设备及工艺目录（第一批）的通知</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钢（铁）水罐（包）和浇铸包应采用烘烤器烘烤。</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7</w:t>
            </w:r>
          </w:p>
        </w:tc>
        <w:tc>
          <w:tcPr>
            <w:tcW w:w="122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地坑内浇铸</w:t>
            </w:r>
          </w:p>
        </w:tc>
        <w:tc>
          <w:tcPr>
            <w:tcW w:w="1704" w:type="dxa"/>
            <w:vMerge w:val="restart"/>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环境</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《机械工业职业安全卫生设计规定》</w:t>
            </w:r>
            <w:r>
              <w:rPr>
                <w:rFonts w:ascii="仿宋" w:hAnsi="仿宋" w:eastAsia="仿宋"/>
                <w:szCs w:val="21"/>
              </w:rPr>
              <w:t>(JBJ18 -2000)第3.2.2条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砂型底部距地下水面的距离必须大于</w:t>
            </w:r>
            <w:r>
              <w:rPr>
                <w:rFonts w:ascii="仿宋" w:hAnsi="仿宋" w:eastAsia="仿宋"/>
                <w:szCs w:val="21"/>
              </w:rPr>
              <w:t>1.5ｍ。</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《机械工业职业安全卫生设计规定》</w:t>
            </w:r>
            <w:r>
              <w:rPr>
                <w:rFonts w:ascii="仿宋" w:hAnsi="仿宋" w:eastAsia="仿宋"/>
                <w:szCs w:val="21"/>
              </w:rPr>
              <w:t>(JBJ18 -2000)第3.2.1条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地坑浇注作业前应检查无积水或潮湿，保持干燥状态。</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《高温熔融金属吊运安全规程》（</w:t>
            </w:r>
            <w:r>
              <w:rPr>
                <w:rFonts w:ascii="仿宋" w:hAnsi="仿宋" w:eastAsia="仿宋"/>
                <w:szCs w:val="21"/>
                <w:highlight w:val="none"/>
              </w:rPr>
              <w:t>AQ7011-2018）第5.11条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hint="eastAsia" w:ascii="仿宋" w:hAnsi="仿宋" w:eastAsia="仿宋"/>
                <w:szCs w:val="21"/>
              </w:rPr>
              <w:t>熔融金属冶炼（熔炼）炉的炉下及周围、熔融金属罐、渣罐和浇包吊运区域、熔融金属罐车和渣罐车运行区域，地面不得有积水，不应堆放潮湿物品和其他易燃、易爆物品。</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8</w:t>
            </w:r>
          </w:p>
        </w:tc>
        <w:tc>
          <w:tcPr>
            <w:tcW w:w="122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厂房</w:t>
            </w:r>
          </w:p>
        </w:tc>
        <w:tc>
          <w:tcPr>
            <w:tcW w:w="1704" w:type="dxa"/>
            <w:vMerge w:val="restart"/>
            <w:vAlign w:val="center"/>
          </w:tcPr>
          <w:p>
            <w:pPr>
              <w:pStyle w:val="2"/>
              <w:spacing w:after="0" w:line="320" w:lineRule="exact"/>
              <w:ind w:left="65" w:leftChars="31" w:firstLine="0" w:firstLineChars="0"/>
              <w:rPr>
                <w:rFonts w:ascii="仿宋" w:hAnsi="仿宋" w:eastAsia="仿宋"/>
                <w:szCs w:val="21"/>
              </w:rPr>
            </w:pPr>
            <w:r>
              <w:rPr>
                <w:rFonts w:hint="eastAsia" w:ascii="仿宋" w:hAnsi="仿宋" w:eastAsia="仿宋"/>
                <w:szCs w:val="21"/>
              </w:rPr>
              <w:t>高温熔融金属厂房防护措施</w:t>
            </w: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AQ7011-2018）第5.14</w:t>
            </w:r>
            <w:r>
              <w:rPr>
                <w:rFonts w:hint="eastAsia" w:ascii="仿宋" w:hAnsi="仿宋" w:eastAsia="仿宋"/>
                <w:szCs w:val="21"/>
              </w:rPr>
              <w:t>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ascii="仿宋" w:hAnsi="仿宋" w:eastAsia="仿宋"/>
                <w:szCs w:val="21"/>
              </w:rPr>
              <w:t>高温熔融金属、熔渣运输线上方的可燃介质管道和电线电缆应采取隔热防护措施</w:t>
            </w:r>
            <w:r>
              <w:rPr>
                <w:rFonts w:hint="eastAsia" w:ascii="仿宋" w:hAnsi="仿宋" w:eastAsia="仿宋"/>
                <w:szCs w:val="21"/>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700" w:type="dxa"/>
            <w:vMerge w:val="continue"/>
            <w:vAlign w:val="center"/>
          </w:tcPr>
          <w:p>
            <w:pPr>
              <w:pStyle w:val="2"/>
              <w:spacing w:after="0" w:line="320" w:lineRule="exact"/>
              <w:jc w:val="center"/>
              <w:rPr>
                <w:rFonts w:ascii="仿宋" w:hAnsi="仿宋" w:eastAsia="仿宋"/>
                <w:szCs w:val="21"/>
              </w:rPr>
            </w:pPr>
          </w:p>
        </w:tc>
        <w:tc>
          <w:tcPr>
            <w:tcW w:w="1220" w:type="dxa"/>
            <w:vMerge w:val="continue"/>
            <w:vAlign w:val="center"/>
          </w:tcPr>
          <w:p>
            <w:pPr>
              <w:pStyle w:val="2"/>
              <w:spacing w:after="0" w:line="320" w:lineRule="exact"/>
              <w:rPr>
                <w:rFonts w:ascii="仿宋" w:hAnsi="仿宋" w:eastAsia="仿宋"/>
                <w:szCs w:val="21"/>
              </w:rPr>
            </w:pPr>
          </w:p>
        </w:tc>
        <w:tc>
          <w:tcPr>
            <w:tcW w:w="1704" w:type="dxa"/>
            <w:vMerge w:val="continue"/>
            <w:vAlign w:val="center"/>
          </w:tcPr>
          <w:p>
            <w:pPr>
              <w:pStyle w:val="2"/>
              <w:spacing w:after="0" w:line="320" w:lineRule="exact"/>
              <w:ind w:left="0" w:leftChars="0" w:firstLine="0" w:firstLineChars="0"/>
              <w:rPr>
                <w:rFonts w:ascii="仿宋" w:hAnsi="仿宋" w:eastAsia="仿宋"/>
                <w:szCs w:val="21"/>
              </w:rPr>
            </w:pPr>
          </w:p>
        </w:tc>
        <w:tc>
          <w:tcPr>
            <w:tcW w:w="3490" w:type="dxa"/>
            <w:vAlign w:val="center"/>
          </w:tcPr>
          <w:p>
            <w:pPr>
              <w:pStyle w:val="2"/>
              <w:spacing w:line="320" w:lineRule="exact"/>
              <w:ind w:left="0" w:leftChars="0" w:firstLine="0" w:firstLineChars="0"/>
              <w:rPr>
                <w:rFonts w:ascii="仿宋" w:hAnsi="仿宋" w:eastAsia="仿宋"/>
                <w:szCs w:val="21"/>
              </w:rPr>
            </w:pPr>
            <w:r>
              <w:rPr>
                <w:rFonts w:hint="eastAsia" w:ascii="仿宋" w:hAnsi="仿宋" w:eastAsia="仿宋"/>
                <w:szCs w:val="21"/>
              </w:rPr>
              <w:t>《高温熔融金属吊运安全规程》（</w:t>
            </w:r>
            <w:r>
              <w:rPr>
                <w:rFonts w:ascii="仿宋" w:hAnsi="仿宋" w:eastAsia="仿宋"/>
                <w:szCs w:val="21"/>
              </w:rPr>
              <w:t>AQ7011-2018）第5.2条</w:t>
            </w:r>
          </w:p>
        </w:tc>
        <w:tc>
          <w:tcPr>
            <w:tcW w:w="4128"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金属冶炼有高温熔融金属的厂房，车间地面标高应高出厂区周围地面标高</w:t>
            </w:r>
            <w:r>
              <w:rPr>
                <w:rFonts w:ascii="仿宋" w:hAnsi="仿宋" w:eastAsia="仿宋"/>
                <w:szCs w:val="21"/>
              </w:rPr>
              <w:t xml:space="preserve"> 0.3m 以上，并采取防止屋面漏水和天窗飘雨等措施，还应防止区域内地面积水</w:t>
            </w:r>
            <w:r>
              <w:rPr>
                <w:rFonts w:hint="eastAsia" w:ascii="仿宋" w:hAnsi="仿宋" w:eastAsia="仿宋"/>
                <w:szCs w:val="21"/>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9</w:t>
            </w:r>
          </w:p>
        </w:tc>
        <w:tc>
          <w:tcPr>
            <w:tcW w:w="1220" w:type="dxa"/>
            <w:vMerge w:val="restart"/>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天然气加热的炉窑</w:t>
            </w: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使用煤气（天然气）的燃烧装置</w:t>
            </w:r>
          </w:p>
        </w:tc>
        <w:tc>
          <w:tcPr>
            <w:tcW w:w="3490" w:type="dxa"/>
            <w:vAlign w:val="center"/>
          </w:tcPr>
          <w:p>
            <w:pPr>
              <w:widowControl/>
              <w:adjustRightInd w:val="0"/>
              <w:spacing w:line="375" w:lineRule="atLeast"/>
              <w:rPr>
                <w:rFonts w:ascii="仿宋" w:hAnsi="仿宋" w:eastAsia="仿宋"/>
                <w:szCs w:val="21"/>
              </w:rPr>
            </w:pPr>
            <w:r>
              <w:rPr>
                <w:rFonts w:hint="eastAsia" w:ascii="仿宋" w:hAnsi="仿宋" w:eastAsia="仿宋"/>
                <w:szCs w:val="21"/>
              </w:rPr>
              <w:t>《工贸企业重大事故隐患判定标准》（中华人民共和国应急管理部令）第10号第七条（五）；</w:t>
            </w:r>
          </w:p>
          <w:p>
            <w:pPr>
              <w:pStyle w:val="2"/>
              <w:ind w:left="0" w:leftChars="0" w:firstLine="0" w:firstLineChars="0"/>
              <w:jc w:val="left"/>
              <w:rPr>
                <w:rFonts w:ascii="仿宋" w:hAnsi="仿宋" w:eastAsia="仿宋"/>
                <w:szCs w:val="21"/>
              </w:rPr>
            </w:pPr>
            <w:r>
              <w:rPr>
                <w:rFonts w:hint="eastAsia" w:ascii="仿宋" w:hAnsi="仿宋" w:eastAsia="仿宋"/>
                <w:szCs w:val="21"/>
              </w:rPr>
              <w:t>《城镇燃气设计规范 》（GB50028-2006）10.6.7；</w:t>
            </w:r>
          </w:p>
          <w:p>
            <w:pPr>
              <w:pStyle w:val="2"/>
              <w:ind w:left="0" w:leftChars="0" w:firstLine="0" w:firstLineChars="0"/>
              <w:jc w:val="left"/>
              <w:rPr>
                <w:rFonts w:ascii="仿宋" w:hAnsi="仿宋" w:eastAsia="仿宋"/>
                <w:szCs w:val="21"/>
              </w:rPr>
            </w:pPr>
            <w:r>
              <w:rPr>
                <w:rFonts w:hint="eastAsia" w:ascii="仿宋" w:hAnsi="仿宋" w:eastAsia="仿宋"/>
                <w:szCs w:val="21"/>
              </w:rPr>
              <w:t>《石油工业用加热炉安全规程》（</w:t>
            </w:r>
            <w:r>
              <w:rPr>
                <w:rFonts w:ascii="仿宋" w:hAnsi="仿宋" w:eastAsia="仿宋"/>
                <w:szCs w:val="21"/>
              </w:rPr>
              <w:t>SY0031-2004）第9.6和9.7条</w:t>
            </w:r>
          </w:p>
          <w:p>
            <w:pPr>
              <w:pStyle w:val="2"/>
            </w:pPr>
          </w:p>
        </w:tc>
        <w:tc>
          <w:tcPr>
            <w:tcW w:w="4128" w:type="dxa"/>
            <w:vAlign w:val="center"/>
          </w:tcPr>
          <w:p>
            <w:pPr>
              <w:pStyle w:val="2"/>
              <w:numPr>
                <w:ilvl w:val="255"/>
                <w:numId w:val="0"/>
              </w:numPr>
              <w:spacing w:after="0" w:line="320" w:lineRule="exact"/>
              <w:rPr>
                <w:rFonts w:ascii="仿宋" w:hAnsi="仿宋" w:eastAsia="仿宋"/>
                <w:szCs w:val="21"/>
              </w:rPr>
            </w:pPr>
            <w:r>
              <w:rPr>
                <w:rFonts w:hint="eastAsia" w:ascii="仿宋" w:hAnsi="仿宋" w:eastAsia="仿宋"/>
                <w:szCs w:val="21"/>
              </w:rPr>
              <w:t>1.使用煤气（天然气）的燃烧装置的单台设备的煤气（天然气）燃气总管设置管道压力监测报警装置；</w:t>
            </w:r>
          </w:p>
          <w:p>
            <w:pPr>
              <w:pStyle w:val="2"/>
              <w:numPr>
                <w:ilvl w:val="255"/>
                <w:numId w:val="0"/>
              </w:numPr>
              <w:spacing w:after="0" w:line="320" w:lineRule="exact"/>
              <w:rPr>
                <w:rFonts w:ascii="仿宋" w:hAnsi="仿宋" w:eastAsia="仿宋"/>
                <w:szCs w:val="21"/>
              </w:rPr>
            </w:pPr>
            <w:r>
              <w:rPr>
                <w:rFonts w:hint="eastAsia" w:ascii="仿宋" w:hAnsi="仿宋" w:eastAsia="仿宋"/>
                <w:szCs w:val="21"/>
              </w:rPr>
              <w:t>2.使用煤气（天然气）的燃烧装置的燃气总管的压力监测报警装置与紧急自动切断装置联锁；</w:t>
            </w:r>
          </w:p>
          <w:p>
            <w:pPr>
              <w:pStyle w:val="2"/>
              <w:numPr>
                <w:ilvl w:val="255"/>
                <w:numId w:val="0"/>
              </w:numPr>
              <w:spacing w:after="0" w:line="320" w:lineRule="exact"/>
              <w:rPr>
                <w:rFonts w:ascii="仿宋" w:hAnsi="仿宋" w:eastAsia="仿宋"/>
                <w:szCs w:val="21"/>
              </w:rPr>
            </w:pPr>
            <w:r>
              <w:rPr>
                <w:rFonts w:hint="eastAsia" w:ascii="仿宋" w:hAnsi="仿宋" w:eastAsia="仿宋"/>
                <w:szCs w:val="21"/>
              </w:rPr>
              <w:t>3.使用煤气（天然气）的燃烧装置设置火焰监测和熄火保护系统；</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4.烟道和封闭式炉膛，均应设置泄爆装置，泄爆装置的泄压口应设在安全处；</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5.</w:t>
            </w:r>
            <w:r>
              <w:rPr>
                <w:rFonts w:ascii="仿宋" w:hAnsi="仿宋" w:eastAsia="仿宋" w:cs="仿宋"/>
                <w:kern w:val="0"/>
                <w:szCs w:val="21"/>
              </w:rPr>
              <w:t>燃气燃烧需要带压空气和氧气时，应有防止空气和氧气回到燃气管路和回火的安全措施</w:t>
            </w:r>
            <w:r>
              <w:rPr>
                <w:rFonts w:hint="eastAsia" w:ascii="仿宋" w:hAnsi="仿宋" w:eastAsia="仿宋" w:cs="仿宋"/>
                <w:kern w:val="0"/>
                <w:szCs w:val="21"/>
              </w:rPr>
              <w:t>。</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6.</w:t>
            </w:r>
            <w:r>
              <w:rPr>
                <w:rFonts w:hint="eastAsia" w:ascii="仿宋" w:hAnsi="仿宋" w:eastAsia="仿宋" w:cs="仿宋"/>
                <w:kern w:val="0"/>
                <w:szCs w:val="21"/>
              </w:rPr>
              <w:t>天然气</w:t>
            </w:r>
            <w:r>
              <w:rPr>
                <w:rFonts w:ascii="仿宋" w:hAnsi="仿宋" w:eastAsia="仿宋" w:cs="仿宋"/>
                <w:kern w:val="0"/>
                <w:szCs w:val="21"/>
              </w:rPr>
              <w:t>(煤气)加热炉燃烧器操作部位设置可燃气体泄漏报警装置</w:t>
            </w:r>
            <w:r>
              <w:rPr>
                <w:rFonts w:hint="eastAsia" w:ascii="仿宋" w:hAnsi="仿宋" w:eastAsia="仿宋" w:cs="仿宋"/>
                <w:kern w:val="0"/>
                <w:szCs w:val="21"/>
              </w:rPr>
              <w:t>。</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220" w:type="dxa"/>
            <w:vMerge w:val="continue"/>
            <w:vAlign w:val="center"/>
          </w:tcPr>
          <w:p>
            <w:pPr>
              <w:pStyle w:val="2"/>
              <w:spacing w:after="0" w:line="320" w:lineRule="exact"/>
              <w:ind w:left="0" w:leftChars="0" w:firstLine="0" w:firstLineChars="0"/>
              <w:jc w:val="center"/>
              <w:rPr>
                <w:rFonts w:ascii="仿宋" w:hAnsi="仿宋" w:eastAsia="仿宋"/>
                <w:szCs w:val="21"/>
              </w:rPr>
            </w:pP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燃气管道</w:t>
            </w:r>
          </w:p>
        </w:tc>
        <w:tc>
          <w:tcPr>
            <w:tcW w:w="3490" w:type="dxa"/>
            <w:vAlign w:val="center"/>
          </w:tcPr>
          <w:p>
            <w:pPr>
              <w:pStyle w:val="2"/>
              <w:ind w:left="0" w:leftChars="0" w:firstLine="0" w:firstLineChars="0"/>
            </w:pPr>
            <w:r>
              <w:rPr>
                <w:rFonts w:hint="eastAsia" w:ascii="仿宋" w:hAnsi="仿宋" w:eastAsia="仿宋"/>
                <w:szCs w:val="21"/>
              </w:rPr>
              <w:t>《城镇燃气设计规范》</w:t>
            </w:r>
            <w:r>
              <w:rPr>
                <w:rFonts w:ascii="仿宋" w:hAnsi="仿宋" w:eastAsia="仿宋"/>
                <w:szCs w:val="21"/>
              </w:rPr>
              <w:t>GB50028-2006中第10.6.</w:t>
            </w:r>
            <w:r>
              <w:rPr>
                <w:rFonts w:hint="eastAsia" w:ascii="仿宋" w:hAnsi="仿宋" w:eastAsia="仿宋"/>
                <w:szCs w:val="21"/>
              </w:rPr>
              <w:t>6</w:t>
            </w:r>
            <w:r>
              <w:rPr>
                <w:rFonts w:ascii="仿宋" w:hAnsi="仿宋" w:eastAsia="仿宋"/>
                <w:szCs w:val="21"/>
              </w:rPr>
              <w:t>条</w:t>
            </w:r>
          </w:p>
        </w:tc>
        <w:tc>
          <w:tcPr>
            <w:tcW w:w="4128" w:type="dxa"/>
            <w:vAlign w:val="center"/>
          </w:tcPr>
          <w:p>
            <w:pPr>
              <w:pStyle w:val="2"/>
              <w:spacing w:after="0" w:line="320" w:lineRule="exact"/>
              <w:ind w:left="0" w:leftChars="0" w:firstLine="0" w:firstLineChars="0"/>
              <w:rPr>
                <w:rFonts w:hint="eastAsia" w:ascii="仿宋" w:hAnsi="仿宋" w:eastAsia="仿宋"/>
                <w:szCs w:val="21"/>
                <w:lang w:eastAsia="zh-CN"/>
              </w:rPr>
            </w:pPr>
            <w:r>
              <w:rPr>
                <w:rFonts w:hint="eastAsia" w:ascii="仿宋" w:hAnsi="仿宋" w:eastAsia="仿宋"/>
                <w:szCs w:val="21"/>
              </w:rPr>
              <w:t>1.鼓风机和空气管道应设静电接地装置。接地电阻不应大于100Ω</w:t>
            </w:r>
            <w:r>
              <w:rPr>
                <w:rFonts w:hint="eastAsia" w:ascii="仿宋" w:hAnsi="仿宋" w:eastAsia="仿宋"/>
                <w:szCs w:val="21"/>
                <w:lang w:eastAsia="zh-CN"/>
              </w:rPr>
              <w:t>；</w:t>
            </w:r>
          </w:p>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2.用气设备的燃气总阀门与燃烧器阀门之间，应设置放散管。</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10</w:t>
            </w:r>
          </w:p>
        </w:tc>
        <w:tc>
          <w:tcPr>
            <w:tcW w:w="1220" w:type="dxa"/>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备用电源</w:t>
            </w: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紧急停电</w:t>
            </w:r>
          </w:p>
        </w:tc>
        <w:tc>
          <w:tcPr>
            <w:tcW w:w="3490" w:type="dxa"/>
            <w:vAlign w:val="center"/>
          </w:tcPr>
          <w:p>
            <w:pPr>
              <w:widowControl/>
              <w:spacing w:line="320" w:lineRule="exact"/>
              <w:rPr>
                <w:rFonts w:ascii="仿宋" w:hAnsi="仿宋" w:eastAsia="仿宋"/>
                <w:szCs w:val="21"/>
                <w:highlight w:val="none"/>
              </w:rPr>
            </w:pPr>
            <w:r>
              <w:rPr>
                <w:rFonts w:hint="eastAsia" w:ascii="仿宋" w:hAnsi="仿宋" w:eastAsia="仿宋"/>
                <w:szCs w:val="21"/>
                <w:highlight w:val="none"/>
              </w:rPr>
              <w:t>参照《炼铁安全规程》（AQ2002-2018）18.1；</w:t>
            </w:r>
          </w:p>
          <w:p>
            <w:pPr>
              <w:widowControl/>
              <w:spacing w:line="320" w:lineRule="exact"/>
              <w:rPr>
                <w:rFonts w:ascii="仿宋" w:hAnsi="仿宋" w:eastAsia="仿宋"/>
                <w:szCs w:val="21"/>
                <w:highlight w:val="none"/>
              </w:rPr>
            </w:pPr>
            <w:r>
              <w:rPr>
                <w:rFonts w:hint="eastAsia" w:ascii="仿宋" w:hAnsi="仿宋" w:eastAsia="仿宋"/>
                <w:szCs w:val="21"/>
                <w:highlight w:val="none"/>
              </w:rPr>
              <w:t>参照《炼铁安全规程》（AQ2001-2018）13.1；</w:t>
            </w:r>
          </w:p>
          <w:p>
            <w:pPr>
              <w:pStyle w:val="2"/>
              <w:spacing w:after="0" w:line="320" w:lineRule="exact"/>
              <w:ind w:left="0" w:leftChars="0" w:firstLine="0" w:firstLineChars="0"/>
              <w:rPr>
                <w:highlight w:val="none"/>
              </w:rPr>
            </w:pPr>
            <w:r>
              <w:rPr>
                <w:rFonts w:hint="eastAsia" w:ascii="仿宋" w:hAnsi="仿宋" w:eastAsia="仿宋"/>
                <w:szCs w:val="21"/>
                <w:highlight w:val="none"/>
              </w:rPr>
              <w:t>《铸造安全生产规范》5.2.1</w:t>
            </w:r>
          </w:p>
        </w:tc>
        <w:tc>
          <w:tcPr>
            <w:tcW w:w="4128" w:type="dxa"/>
            <w:vAlign w:val="center"/>
          </w:tcPr>
          <w:p>
            <w:pPr>
              <w:pStyle w:val="2"/>
              <w:spacing w:after="0" w:line="320" w:lineRule="exact"/>
              <w:ind w:left="0" w:leftChars="0" w:firstLine="0" w:firstLineChars="0"/>
              <w:rPr>
                <w:rFonts w:hint="eastAsia" w:ascii="仿宋" w:hAnsi="仿宋" w:eastAsia="仿宋"/>
                <w:szCs w:val="21"/>
                <w:highlight w:val="none"/>
              </w:rPr>
            </w:pPr>
            <w:r>
              <w:rPr>
                <w:rFonts w:hint="eastAsia" w:ascii="仿宋" w:hAnsi="仿宋" w:eastAsia="仿宋"/>
                <w:szCs w:val="21"/>
                <w:highlight w:val="none"/>
              </w:rPr>
              <w:t>应配备应急备用电源并保持完好状态，当发生停电事故后，应急备用电源应快速投入运行。</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0" w:type="dxa"/>
            <w:vAlign w:val="center"/>
          </w:tcPr>
          <w:p>
            <w:pPr>
              <w:pStyle w:val="2"/>
              <w:spacing w:after="0" w:line="320" w:lineRule="exact"/>
              <w:ind w:left="0" w:leftChars="0" w:firstLine="0" w:firstLineChars="0"/>
              <w:jc w:val="center"/>
              <w:rPr>
                <w:rFonts w:ascii="仿宋" w:hAnsi="仿宋" w:eastAsia="仿宋"/>
                <w:szCs w:val="21"/>
              </w:rPr>
            </w:pPr>
            <w:r>
              <w:rPr>
                <w:rFonts w:ascii="仿宋" w:hAnsi="仿宋" w:eastAsia="仿宋"/>
                <w:szCs w:val="21"/>
              </w:rPr>
              <w:t>1</w:t>
            </w:r>
            <w:r>
              <w:rPr>
                <w:rFonts w:hint="eastAsia" w:ascii="仿宋" w:hAnsi="仿宋" w:eastAsia="仿宋"/>
                <w:szCs w:val="21"/>
              </w:rPr>
              <w:t>1</w:t>
            </w:r>
          </w:p>
        </w:tc>
        <w:tc>
          <w:tcPr>
            <w:tcW w:w="1220" w:type="dxa"/>
            <w:vAlign w:val="center"/>
          </w:tcPr>
          <w:p>
            <w:pPr>
              <w:pStyle w:val="2"/>
              <w:spacing w:after="0" w:line="320" w:lineRule="exact"/>
              <w:ind w:left="0" w:leftChars="0" w:firstLine="0" w:firstLineChars="0"/>
              <w:jc w:val="center"/>
              <w:rPr>
                <w:rFonts w:ascii="仿宋" w:hAnsi="仿宋" w:eastAsia="仿宋"/>
                <w:szCs w:val="21"/>
              </w:rPr>
            </w:pPr>
            <w:r>
              <w:rPr>
                <w:rFonts w:hint="eastAsia" w:ascii="仿宋" w:hAnsi="仿宋" w:eastAsia="仿宋"/>
                <w:szCs w:val="21"/>
              </w:rPr>
              <w:t>备用水源</w:t>
            </w:r>
          </w:p>
        </w:tc>
        <w:tc>
          <w:tcPr>
            <w:tcW w:w="1704" w:type="dxa"/>
            <w:vAlign w:val="center"/>
          </w:tcPr>
          <w:p>
            <w:pPr>
              <w:pStyle w:val="2"/>
              <w:spacing w:after="0" w:line="320" w:lineRule="exact"/>
              <w:ind w:left="0" w:leftChars="0" w:firstLine="0" w:firstLineChars="0"/>
              <w:rPr>
                <w:rFonts w:ascii="仿宋" w:hAnsi="仿宋" w:eastAsia="仿宋"/>
                <w:szCs w:val="21"/>
              </w:rPr>
            </w:pPr>
            <w:r>
              <w:rPr>
                <w:rFonts w:hint="eastAsia" w:ascii="仿宋" w:hAnsi="仿宋" w:eastAsia="仿宋"/>
                <w:szCs w:val="21"/>
              </w:rPr>
              <w:t>供水管网停水</w:t>
            </w:r>
          </w:p>
        </w:tc>
        <w:tc>
          <w:tcPr>
            <w:tcW w:w="3490" w:type="dxa"/>
            <w:vAlign w:val="center"/>
          </w:tcPr>
          <w:p>
            <w:pPr>
              <w:pStyle w:val="2"/>
              <w:spacing w:line="320" w:lineRule="exact"/>
              <w:ind w:left="0" w:leftChars="0" w:firstLine="0" w:firstLineChars="0"/>
              <w:rPr>
                <w:rFonts w:ascii="仿宋" w:hAnsi="仿宋" w:eastAsia="仿宋"/>
                <w:szCs w:val="21"/>
                <w:highlight w:val="none"/>
              </w:rPr>
            </w:pPr>
            <w:r>
              <w:rPr>
                <w:rFonts w:hint="eastAsia" w:ascii="仿宋" w:hAnsi="仿宋" w:eastAsia="仿宋"/>
                <w:szCs w:val="21"/>
                <w:highlight w:val="none"/>
              </w:rPr>
              <w:t>《铸造机械 安全要求》（G</w:t>
            </w:r>
            <w:r>
              <w:rPr>
                <w:rFonts w:ascii="仿宋" w:hAnsi="仿宋" w:eastAsia="仿宋"/>
                <w:szCs w:val="21"/>
                <w:highlight w:val="none"/>
              </w:rPr>
              <w:t>B20905-2007</w:t>
            </w:r>
            <w:r>
              <w:rPr>
                <w:rFonts w:hint="eastAsia" w:ascii="仿宋" w:hAnsi="仿宋" w:eastAsia="仿宋"/>
                <w:szCs w:val="21"/>
                <w:highlight w:val="none"/>
              </w:rPr>
              <w:t>）第1</w:t>
            </w:r>
            <w:r>
              <w:rPr>
                <w:rFonts w:ascii="仿宋" w:hAnsi="仿宋" w:eastAsia="仿宋"/>
                <w:szCs w:val="21"/>
                <w:highlight w:val="none"/>
              </w:rPr>
              <w:t>0.4</w:t>
            </w:r>
            <w:r>
              <w:rPr>
                <w:rFonts w:hint="eastAsia" w:ascii="仿宋" w:hAnsi="仿宋" w:eastAsia="仿宋"/>
                <w:szCs w:val="21"/>
                <w:highlight w:val="none"/>
              </w:rPr>
              <w:t>条</w:t>
            </w:r>
          </w:p>
        </w:tc>
        <w:tc>
          <w:tcPr>
            <w:tcW w:w="4128" w:type="dxa"/>
            <w:vAlign w:val="center"/>
          </w:tcPr>
          <w:p>
            <w:pPr>
              <w:pStyle w:val="2"/>
              <w:spacing w:after="0" w:line="320" w:lineRule="exact"/>
              <w:ind w:left="0" w:leftChars="0" w:firstLine="0" w:firstLineChars="0"/>
              <w:rPr>
                <w:rFonts w:ascii="仿宋" w:hAnsi="仿宋" w:eastAsia="仿宋"/>
                <w:szCs w:val="21"/>
                <w:highlight w:val="none"/>
              </w:rPr>
            </w:pPr>
            <w:r>
              <w:rPr>
                <w:rFonts w:ascii="仿宋" w:hAnsi="仿宋" w:eastAsia="仿宋" w:cs="仿宋"/>
                <w:kern w:val="0"/>
                <w:szCs w:val="21"/>
                <w:highlight w:val="none"/>
              </w:rPr>
              <w:t>工作中不许因停电而造成水冷和其他系统中断的机器，应另设有维持水冷和其他系统继续正常工作的附属装置。</w:t>
            </w:r>
          </w:p>
        </w:tc>
        <w:tc>
          <w:tcPr>
            <w:tcW w:w="1680" w:type="dxa"/>
            <w:vAlign w:val="center"/>
          </w:tcPr>
          <w:p>
            <w:pPr>
              <w:pStyle w:val="2"/>
              <w:spacing w:after="0" w:line="320" w:lineRule="exact"/>
              <w:ind w:left="0" w:leftChars="0" w:firstLine="0" w:firstLineChars="0"/>
              <w:rPr>
                <w:rFonts w:ascii="仿宋" w:hAnsi="仿宋" w:eastAsia="仿宋"/>
                <w:szCs w:val="21"/>
              </w:rPr>
            </w:pPr>
          </w:p>
        </w:tc>
        <w:tc>
          <w:tcPr>
            <w:tcW w:w="1737" w:type="dxa"/>
            <w:vAlign w:val="center"/>
          </w:tcPr>
          <w:p>
            <w:pPr>
              <w:pStyle w:val="2"/>
              <w:spacing w:after="0" w:line="320" w:lineRule="exact"/>
              <w:ind w:left="0" w:leftChars="0" w:firstLine="0" w:firstLineChars="0"/>
              <w:rPr>
                <w:rFonts w:ascii="仿宋" w:hAnsi="仿宋" w:eastAsia="仿宋"/>
                <w:szCs w:val="21"/>
              </w:rPr>
            </w:pPr>
          </w:p>
        </w:tc>
      </w:tr>
    </w:tbl>
    <w:p>
      <w:pPr>
        <w:pStyle w:val="2"/>
        <w:ind w:left="0" w:leftChars="0" w:firstLine="0" w:firstLineChars="0"/>
        <w:rPr>
          <w:rFonts w:ascii="仿宋" w:hAnsi="仿宋" w:eastAsia="仿宋"/>
          <w:szCs w:val="21"/>
        </w:rPr>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5733EE-6C53-4D76-8F5F-B19A04B52E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25078733-5192-4EAE-AD19-0BD1A5B8880E}"/>
  </w:font>
  <w:font w:name="仿宋">
    <w:panose1 w:val="02010609060101010101"/>
    <w:charset w:val="86"/>
    <w:family w:val="modern"/>
    <w:pitch w:val="default"/>
    <w:sig w:usb0="800002BF" w:usb1="38CF7CFA" w:usb2="00000016" w:usb3="00000000" w:csb0="00040001" w:csb1="00000000"/>
    <w:embedRegular r:id="rId3" w:fontKey="{8A9D7083-CE26-46AF-A690-89EFD58B05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kNDRhMGI3MjQwMGQzODJhZWFkNzlhZTYwNzlmNjYifQ=="/>
  </w:docVars>
  <w:rsids>
    <w:rsidRoot w:val="00321AB9"/>
    <w:rsid w:val="000214B9"/>
    <w:rsid w:val="00032476"/>
    <w:rsid w:val="00045728"/>
    <w:rsid w:val="000515FD"/>
    <w:rsid w:val="00070E44"/>
    <w:rsid w:val="0007703C"/>
    <w:rsid w:val="0008238D"/>
    <w:rsid w:val="000936BC"/>
    <w:rsid w:val="000A31E8"/>
    <w:rsid w:val="000C5B3B"/>
    <w:rsid w:val="000D339E"/>
    <w:rsid w:val="000D55F9"/>
    <w:rsid w:val="000E7A43"/>
    <w:rsid w:val="000F0874"/>
    <w:rsid w:val="00101847"/>
    <w:rsid w:val="00127F11"/>
    <w:rsid w:val="00156187"/>
    <w:rsid w:val="001642A9"/>
    <w:rsid w:val="0016539D"/>
    <w:rsid w:val="00174854"/>
    <w:rsid w:val="00180DB2"/>
    <w:rsid w:val="00182A88"/>
    <w:rsid w:val="001935D1"/>
    <w:rsid w:val="0019441B"/>
    <w:rsid w:val="001A0018"/>
    <w:rsid w:val="001B58A3"/>
    <w:rsid w:val="001C47D1"/>
    <w:rsid w:val="001D1550"/>
    <w:rsid w:val="001F13BB"/>
    <w:rsid w:val="001F7281"/>
    <w:rsid w:val="00241990"/>
    <w:rsid w:val="00243195"/>
    <w:rsid w:val="00270794"/>
    <w:rsid w:val="00270E07"/>
    <w:rsid w:val="002746E9"/>
    <w:rsid w:val="00277D78"/>
    <w:rsid w:val="00292FE3"/>
    <w:rsid w:val="002A2BB6"/>
    <w:rsid w:val="002A2CC9"/>
    <w:rsid w:val="002B31DE"/>
    <w:rsid w:val="002D2E50"/>
    <w:rsid w:val="002D408D"/>
    <w:rsid w:val="002E5A5F"/>
    <w:rsid w:val="00305027"/>
    <w:rsid w:val="00321AB9"/>
    <w:rsid w:val="00337895"/>
    <w:rsid w:val="00345549"/>
    <w:rsid w:val="003525C0"/>
    <w:rsid w:val="003568CB"/>
    <w:rsid w:val="003618F6"/>
    <w:rsid w:val="00381B2D"/>
    <w:rsid w:val="003A02F9"/>
    <w:rsid w:val="003A67D0"/>
    <w:rsid w:val="003B56B8"/>
    <w:rsid w:val="003B6EE4"/>
    <w:rsid w:val="003C7034"/>
    <w:rsid w:val="003E7059"/>
    <w:rsid w:val="003F5CF1"/>
    <w:rsid w:val="003F6422"/>
    <w:rsid w:val="003F78D5"/>
    <w:rsid w:val="0040715A"/>
    <w:rsid w:val="004163C7"/>
    <w:rsid w:val="00424627"/>
    <w:rsid w:val="0043448E"/>
    <w:rsid w:val="00436EE8"/>
    <w:rsid w:val="0044028B"/>
    <w:rsid w:val="00444E1A"/>
    <w:rsid w:val="00444FD6"/>
    <w:rsid w:val="00454EBD"/>
    <w:rsid w:val="00455AE6"/>
    <w:rsid w:val="004623CB"/>
    <w:rsid w:val="00471048"/>
    <w:rsid w:val="004827E7"/>
    <w:rsid w:val="004921D6"/>
    <w:rsid w:val="00497BB8"/>
    <w:rsid w:val="004B1DB9"/>
    <w:rsid w:val="004C1089"/>
    <w:rsid w:val="004C7969"/>
    <w:rsid w:val="004E0FD6"/>
    <w:rsid w:val="004E569F"/>
    <w:rsid w:val="00520F82"/>
    <w:rsid w:val="00523815"/>
    <w:rsid w:val="00542501"/>
    <w:rsid w:val="00570679"/>
    <w:rsid w:val="00583536"/>
    <w:rsid w:val="00585997"/>
    <w:rsid w:val="0058767B"/>
    <w:rsid w:val="00590673"/>
    <w:rsid w:val="0059576F"/>
    <w:rsid w:val="005A3B68"/>
    <w:rsid w:val="005A72D9"/>
    <w:rsid w:val="005B29BB"/>
    <w:rsid w:val="005B2A8F"/>
    <w:rsid w:val="005B68F6"/>
    <w:rsid w:val="005B7F1E"/>
    <w:rsid w:val="005D22D2"/>
    <w:rsid w:val="005D41A2"/>
    <w:rsid w:val="005E009F"/>
    <w:rsid w:val="005F143A"/>
    <w:rsid w:val="005F1A99"/>
    <w:rsid w:val="00616B53"/>
    <w:rsid w:val="0062111E"/>
    <w:rsid w:val="0064655F"/>
    <w:rsid w:val="006655A1"/>
    <w:rsid w:val="00670482"/>
    <w:rsid w:val="00676D53"/>
    <w:rsid w:val="00683F49"/>
    <w:rsid w:val="00685F49"/>
    <w:rsid w:val="006872D8"/>
    <w:rsid w:val="00692EBF"/>
    <w:rsid w:val="006A0D1F"/>
    <w:rsid w:val="006A2FC6"/>
    <w:rsid w:val="006A30DF"/>
    <w:rsid w:val="006A44CC"/>
    <w:rsid w:val="006B5F01"/>
    <w:rsid w:val="006C18F7"/>
    <w:rsid w:val="006C1B81"/>
    <w:rsid w:val="006C6E65"/>
    <w:rsid w:val="006D05D1"/>
    <w:rsid w:val="006D1DF8"/>
    <w:rsid w:val="006D4D7A"/>
    <w:rsid w:val="006F2ACB"/>
    <w:rsid w:val="00706574"/>
    <w:rsid w:val="00725D65"/>
    <w:rsid w:val="00726F41"/>
    <w:rsid w:val="007332B1"/>
    <w:rsid w:val="0073706D"/>
    <w:rsid w:val="00737552"/>
    <w:rsid w:val="007445E2"/>
    <w:rsid w:val="007506B3"/>
    <w:rsid w:val="00771B39"/>
    <w:rsid w:val="00775D28"/>
    <w:rsid w:val="00775D32"/>
    <w:rsid w:val="0078223F"/>
    <w:rsid w:val="00792490"/>
    <w:rsid w:val="007C62D9"/>
    <w:rsid w:val="007D45FF"/>
    <w:rsid w:val="007E40C0"/>
    <w:rsid w:val="00800180"/>
    <w:rsid w:val="00817E28"/>
    <w:rsid w:val="0082569F"/>
    <w:rsid w:val="00837A97"/>
    <w:rsid w:val="008537FA"/>
    <w:rsid w:val="00865E16"/>
    <w:rsid w:val="00870D38"/>
    <w:rsid w:val="00872FEC"/>
    <w:rsid w:val="00875E28"/>
    <w:rsid w:val="008917F9"/>
    <w:rsid w:val="008948F0"/>
    <w:rsid w:val="008B0B96"/>
    <w:rsid w:val="008B1B5A"/>
    <w:rsid w:val="008C2A68"/>
    <w:rsid w:val="008D2568"/>
    <w:rsid w:val="00903B42"/>
    <w:rsid w:val="00904449"/>
    <w:rsid w:val="009056D2"/>
    <w:rsid w:val="0090754D"/>
    <w:rsid w:val="009160D5"/>
    <w:rsid w:val="00920E00"/>
    <w:rsid w:val="00933EC5"/>
    <w:rsid w:val="00936AB1"/>
    <w:rsid w:val="009409BA"/>
    <w:rsid w:val="00943412"/>
    <w:rsid w:val="00945739"/>
    <w:rsid w:val="00961F92"/>
    <w:rsid w:val="00970EEC"/>
    <w:rsid w:val="009871AC"/>
    <w:rsid w:val="00987909"/>
    <w:rsid w:val="00987F7A"/>
    <w:rsid w:val="00991460"/>
    <w:rsid w:val="009A7715"/>
    <w:rsid w:val="009D0FDF"/>
    <w:rsid w:val="009D33E4"/>
    <w:rsid w:val="009E2F48"/>
    <w:rsid w:val="00A00D40"/>
    <w:rsid w:val="00A01992"/>
    <w:rsid w:val="00A0400B"/>
    <w:rsid w:val="00A04387"/>
    <w:rsid w:val="00A233CC"/>
    <w:rsid w:val="00A2384A"/>
    <w:rsid w:val="00A34C32"/>
    <w:rsid w:val="00A500DC"/>
    <w:rsid w:val="00A565D0"/>
    <w:rsid w:val="00A65E75"/>
    <w:rsid w:val="00A727D6"/>
    <w:rsid w:val="00A76A44"/>
    <w:rsid w:val="00A83DDB"/>
    <w:rsid w:val="00A92C40"/>
    <w:rsid w:val="00A968AB"/>
    <w:rsid w:val="00AB1AE0"/>
    <w:rsid w:val="00AD68C7"/>
    <w:rsid w:val="00AE76D3"/>
    <w:rsid w:val="00AE7ED4"/>
    <w:rsid w:val="00AF56CD"/>
    <w:rsid w:val="00B00530"/>
    <w:rsid w:val="00B17134"/>
    <w:rsid w:val="00B2046C"/>
    <w:rsid w:val="00B3136B"/>
    <w:rsid w:val="00B31875"/>
    <w:rsid w:val="00B32214"/>
    <w:rsid w:val="00B37A42"/>
    <w:rsid w:val="00B41EDB"/>
    <w:rsid w:val="00B4360C"/>
    <w:rsid w:val="00B4424C"/>
    <w:rsid w:val="00B44E8A"/>
    <w:rsid w:val="00B66074"/>
    <w:rsid w:val="00B7737E"/>
    <w:rsid w:val="00BA3CD3"/>
    <w:rsid w:val="00BA5F81"/>
    <w:rsid w:val="00BA6567"/>
    <w:rsid w:val="00BA7150"/>
    <w:rsid w:val="00BB0603"/>
    <w:rsid w:val="00BC58A5"/>
    <w:rsid w:val="00BC6093"/>
    <w:rsid w:val="00BD3B8F"/>
    <w:rsid w:val="00BD5BFE"/>
    <w:rsid w:val="00BF40BB"/>
    <w:rsid w:val="00C03C48"/>
    <w:rsid w:val="00C20643"/>
    <w:rsid w:val="00C2208C"/>
    <w:rsid w:val="00C34353"/>
    <w:rsid w:val="00C666E2"/>
    <w:rsid w:val="00C67AD9"/>
    <w:rsid w:val="00C8219B"/>
    <w:rsid w:val="00C91676"/>
    <w:rsid w:val="00C93C9F"/>
    <w:rsid w:val="00CB08A1"/>
    <w:rsid w:val="00CC586D"/>
    <w:rsid w:val="00CC6DA3"/>
    <w:rsid w:val="00CD3543"/>
    <w:rsid w:val="00CE5992"/>
    <w:rsid w:val="00D006EC"/>
    <w:rsid w:val="00D04A83"/>
    <w:rsid w:val="00D20D53"/>
    <w:rsid w:val="00D24CC2"/>
    <w:rsid w:val="00D30DE3"/>
    <w:rsid w:val="00D3375F"/>
    <w:rsid w:val="00D459D1"/>
    <w:rsid w:val="00D47D09"/>
    <w:rsid w:val="00D52023"/>
    <w:rsid w:val="00D5759D"/>
    <w:rsid w:val="00D64F54"/>
    <w:rsid w:val="00D66838"/>
    <w:rsid w:val="00D7764A"/>
    <w:rsid w:val="00DB5393"/>
    <w:rsid w:val="00DC7A6C"/>
    <w:rsid w:val="00DD7780"/>
    <w:rsid w:val="00DE3A5A"/>
    <w:rsid w:val="00E11AC4"/>
    <w:rsid w:val="00E1347E"/>
    <w:rsid w:val="00E134A4"/>
    <w:rsid w:val="00E14B19"/>
    <w:rsid w:val="00E26A84"/>
    <w:rsid w:val="00E27DAE"/>
    <w:rsid w:val="00E4037B"/>
    <w:rsid w:val="00E47B94"/>
    <w:rsid w:val="00E52498"/>
    <w:rsid w:val="00E61156"/>
    <w:rsid w:val="00E62892"/>
    <w:rsid w:val="00E73ACB"/>
    <w:rsid w:val="00E741FA"/>
    <w:rsid w:val="00E779AD"/>
    <w:rsid w:val="00E821B3"/>
    <w:rsid w:val="00E873BA"/>
    <w:rsid w:val="00E939C2"/>
    <w:rsid w:val="00EC172F"/>
    <w:rsid w:val="00EC514B"/>
    <w:rsid w:val="00EC6FC4"/>
    <w:rsid w:val="00EC7505"/>
    <w:rsid w:val="00ED15D5"/>
    <w:rsid w:val="00ED1C65"/>
    <w:rsid w:val="00EE43FC"/>
    <w:rsid w:val="00EF4E7E"/>
    <w:rsid w:val="00F039EF"/>
    <w:rsid w:val="00F227F9"/>
    <w:rsid w:val="00F35082"/>
    <w:rsid w:val="00F438B4"/>
    <w:rsid w:val="00F510B9"/>
    <w:rsid w:val="00F6406E"/>
    <w:rsid w:val="00F65CFD"/>
    <w:rsid w:val="00F66A24"/>
    <w:rsid w:val="00F71254"/>
    <w:rsid w:val="00F8341E"/>
    <w:rsid w:val="00F97505"/>
    <w:rsid w:val="00FA3C84"/>
    <w:rsid w:val="00FA77DD"/>
    <w:rsid w:val="00FB56D1"/>
    <w:rsid w:val="00FB68C3"/>
    <w:rsid w:val="00FF2024"/>
    <w:rsid w:val="07202C64"/>
    <w:rsid w:val="0D7F488B"/>
    <w:rsid w:val="164F0573"/>
    <w:rsid w:val="1A8F067A"/>
    <w:rsid w:val="202D36E5"/>
    <w:rsid w:val="20D22E9B"/>
    <w:rsid w:val="255F5CBE"/>
    <w:rsid w:val="2BD64BE2"/>
    <w:rsid w:val="2DE24215"/>
    <w:rsid w:val="2F367628"/>
    <w:rsid w:val="30BB6192"/>
    <w:rsid w:val="331A79BB"/>
    <w:rsid w:val="353A1924"/>
    <w:rsid w:val="35CB464F"/>
    <w:rsid w:val="38F41C4F"/>
    <w:rsid w:val="3D134B16"/>
    <w:rsid w:val="44075B1C"/>
    <w:rsid w:val="4B4C09BE"/>
    <w:rsid w:val="4D3B1A89"/>
    <w:rsid w:val="4D6549D4"/>
    <w:rsid w:val="52552000"/>
    <w:rsid w:val="568E5C3E"/>
    <w:rsid w:val="57B8376D"/>
    <w:rsid w:val="5CD5796A"/>
    <w:rsid w:val="62CE246F"/>
    <w:rsid w:val="70315FB1"/>
    <w:rsid w:val="71911E9A"/>
    <w:rsid w:val="733A2753"/>
    <w:rsid w:val="79797A1A"/>
    <w:rsid w:val="7F57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unhideWhenUsed/>
    <w:qFormat/>
    <w:uiPriority w:val="99"/>
    <w:pPr>
      <w:ind w:firstLine="420" w:firstLineChars="200"/>
    </w:pPr>
  </w:style>
  <w:style w:type="paragraph" w:styleId="3">
    <w:name w:val="Body Text Indent"/>
    <w:basedOn w:val="1"/>
    <w:link w:val="14"/>
    <w:semiHidden/>
    <w:unhideWhenUsed/>
    <w:qFormat/>
    <w:uiPriority w:val="99"/>
    <w:pPr>
      <w:spacing w:after="120"/>
      <w:ind w:left="420" w:leftChars="200"/>
    </w:pPr>
  </w:style>
  <w:style w:type="paragraph" w:styleId="4">
    <w:name w:val="annotation text"/>
    <w:basedOn w:val="1"/>
    <w:link w:val="20"/>
    <w:unhideWhenUsed/>
    <w:qFormat/>
    <w:uiPriority w:val="99"/>
    <w:pPr>
      <w:jc w:val="left"/>
    </w:pPr>
  </w:style>
  <w:style w:type="paragraph" w:styleId="5">
    <w:name w:val="Body Text"/>
    <w:basedOn w:val="1"/>
    <w:link w:val="16"/>
    <w:semiHidden/>
    <w:unhideWhenUsed/>
    <w:qFormat/>
    <w:uiPriority w:val="99"/>
    <w:pPr>
      <w:spacing w:after="120"/>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正文文本缩进 字符"/>
    <w:basedOn w:val="12"/>
    <w:link w:val="3"/>
    <w:semiHidden/>
    <w:qFormat/>
    <w:uiPriority w:val="99"/>
    <w:rPr>
      <w:szCs w:val="24"/>
    </w:rPr>
  </w:style>
  <w:style w:type="character" w:customStyle="1" w:styleId="15">
    <w:name w:val="正文文本首行缩进 2 字符"/>
    <w:basedOn w:val="14"/>
    <w:link w:val="2"/>
    <w:qFormat/>
    <w:uiPriority w:val="99"/>
    <w:rPr>
      <w:szCs w:val="24"/>
    </w:rPr>
  </w:style>
  <w:style w:type="character" w:customStyle="1" w:styleId="16">
    <w:name w:val="正文文本 字符"/>
    <w:basedOn w:val="12"/>
    <w:link w:val="5"/>
    <w:semiHidden/>
    <w:qFormat/>
    <w:uiPriority w:val="99"/>
    <w:rPr>
      <w:szCs w:val="24"/>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character" w:customStyle="1" w:styleId="19">
    <w:name w:val="ql-font-microsoftyahei"/>
    <w:basedOn w:val="12"/>
    <w:qFormat/>
    <w:uiPriority w:val="0"/>
  </w:style>
  <w:style w:type="character" w:customStyle="1" w:styleId="20">
    <w:name w:val="批注文字 字符"/>
    <w:basedOn w:val="12"/>
    <w:link w:val="4"/>
    <w:qFormat/>
    <w:uiPriority w:val="99"/>
    <w:rPr>
      <w:kern w:val="2"/>
      <w:sz w:val="21"/>
      <w:szCs w:val="24"/>
    </w:rPr>
  </w:style>
  <w:style w:type="character" w:customStyle="1" w:styleId="21">
    <w:name w:val="批注主题 字符"/>
    <w:basedOn w:val="20"/>
    <w:link w:val="9"/>
    <w:semiHidden/>
    <w:qFormat/>
    <w:uiPriority w:val="99"/>
    <w:rPr>
      <w:b/>
      <w:bCs/>
      <w:kern w:val="2"/>
      <w:sz w:val="21"/>
      <w:szCs w:val="24"/>
    </w:rPr>
  </w:style>
  <w:style w:type="paragraph" w:styleId="22">
    <w:name w:val="List Paragraph"/>
    <w:basedOn w:val="1"/>
    <w:qFormat/>
    <w:uiPriority w:val="1"/>
    <w:pPr>
      <w:spacing w:before="156"/>
      <w:ind w:left="298"/>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4322</Words>
  <Characters>4991</Characters>
  <Lines>37</Lines>
  <Paragraphs>10</Paragraphs>
  <TotalTime>7</TotalTime>
  <ScaleCrop>false</ScaleCrop>
  <LinksUpToDate>false</LinksUpToDate>
  <CharactersWithSpaces>5030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2023-05-11T03:06:00Z</dcterms:created>
  <dc:creator>王 志勇</dc:creator>
  <cp:lastModifiedBy>W</cp:lastModifiedBy>
  <cp:lastPrinted>2023-05-29T06:44:00Z</cp:lastPrinted>
  <dcterms:modified xsi:type="dcterms:W3CDTF">2023-05-31T01:24:32Z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C42B03313C4B4B5D869FE4BDF9B14065_13</vt:lpwstr>
  </property>
</Properties>
</file>