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40" w:lineRule="exact"/>
        <w:rPr>
          <w:rFonts w:ascii="黑体" w:hAnsi="黑体" w:eastAsia="黑体" w:cs="黑体"/>
          <w:sz w:val="32"/>
          <w:szCs w:val="32"/>
        </w:rPr>
      </w:pPr>
      <w:r>
        <w:rPr>
          <w:rFonts w:hint="eastAsia" w:ascii="黑体" w:hAnsi="黑体" w:eastAsia="黑体" w:cs="黑体"/>
          <w:sz w:val="32"/>
          <w:szCs w:val="32"/>
        </w:rPr>
        <w:t>附件1</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工贸行业机械铸造企业金属冶炼活动基础类检查表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2835"/>
        <w:gridCol w:w="2552"/>
        <w:gridCol w:w="1984"/>
        <w:gridCol w:w="2693"/>
        <w:gridCol w:w="1418"/>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4" w:type="dxa"/>
            <w:vAlign w:val="center"/>
          </w:tcPr>
          <w:p>
            <w:pPr>
              <w:pStyle w:val="2"/>
              <w:spacing w:after="0" w:line="320" w:lineRule="exact"/>
              <w:ind w:left="0" w:leftChars="0" w:firstLine="0" w:firstLineChars="0"/>
              <w:jc w:val="center"/>
              <w:rPr>
                <w:rFonts w:hint="eastAsia" w:ascii="黑体" w:hAnsi="黑体" w:eastAsia="黑体" w:cs="黑体"/>
                <w:b w:val="0"/>
                <w:bCs w:val="0"/>
                <w:szCs w:val="21"/>
              </w:rPr>
            </w:pPr>
            <w:r>
              <w:rPr>
                <w:rFonts w:hint="eastAsia" w:ascii="黑体" w:hAnsi="黑体" w:eastAsia="黑体" w:cs="黑体"/>
                <w:b w:val="0"/>
                <w:bCs w:val="0"/>
                <w:szCs w:val="21"/>
              </w:rPr>
              <w:t>序号</w:t>
            </w:r>
          </w:p>
        </w:tc>
        <w:tc>
          <w:tcPr>
            <w:tcW w:w="1134" w:type="dxa"/>
            <w:vAlign w:val="center"/>
          </w:tcPr>
          <w:p>
            <w:pPr>
              <w:pStyle w:val="2"/>
              <w:spacing w:after="0" w:line="320" w:lineRule="exact"/>
              <w:ind w:left="0" w:leftChars="0" w:firstLine="0" w:firstLineChars="0"/>
              <w:jc w:val="center"/>
              <w:rPr>
                <w:rFonts w:hint="eastAsia" w:ascii="黑体" w:hAnsi="黑体" w:eastAsia="黑体" w:cs="黑体"/>
                <w:b w:val="0"/>
                <w:bCs w:val="0"/>
                <w:szCs w:val="21"/>
              </w:rPr>
            </w:pPr>
            <w:r>
              <w:rPr>
                <w:rFonts w:hint="eastAsia" w:ascii="黑体" w:hAnsi="黑体" w:eastAsia="黑体" w:cs="黑体"/>
                <w:b w:val="0"/>
                <w:bCs w:val="0"/>
                <w:szCs w:val="21"/>
              </w:rPr>
              <w:t>检查项目</w:t>
            </w:r>
          </w:p>
        </w:tc>
        <w:tc>
          <w:tcPr>
            <w:tcW w:w="2835" w:type="dxa"/>
            <w:vAlign w:val="center"/>
          </w:tcPr>
          <w:p>
            <w:pPr>
              <w:pStyle w:val="2"/>
              <w:spacing w:after="0" w:line="320" w:lineRule="exact"/>
              <w:ind w:left="0" w:leftChars="0" w:firstLine="0" w:firstLineChars="0"/>
              <w:jc w:val="center"/>
              <w:rPr>
                <w:rFonts w:hint="eastAsia" w:ascii="黑体" w:hAnsi="黑体" w:eastAsia="黑体" w:cs="黑体"/>
                <w:b w:val="0"/>
                <w:bCs w:val="0"/>
                <w:szCs w:val="21"/>
              </w:rPr>
            </w:pPr>
            <w:r>
              <w:rPr>
                <w:rFonts w:hint="eastAsia" w:ascii="黑体" w:hAnsi="黑体" w:eastAsia="黑体" w:cs="黑体"/>
                <w:b w:val="0"/>
                <w:bCs w:val="0"/>
                <w:szCs w:val="21"/>
              </w:rPr>
              <w:t>主要检查内容</w:t>
            </w:r>
          </w:p>
        </w:tc>
        <w:tc>
          <w:tcPr>
            <w:tcW w:w="2552" w:type="dxa"/>
            <w:vAlign w:val="center"/>
          </w:tcPr>
          <w:p>
            <w:pPr>
              <w:pStyle w:val="2"/>
              <w:spacing w:after="0" w:line="320" w:lineRule="exact"/>
              <w:ind w:left="0" w:leftChars="0" w:firstLine="0" w:firstLineChars="0"/>
              <w:jc w:val="center"/>
              <w:rPr>
                <w:rFonts w:hint="eastAsia" w:ascii="黑体" w:hAnsi="黑体" w:eastAsia="黑体" w:cs="黑体"/>
                <w:b w:val="0"/>
                <w:bCs w:val="0"/>
                <w:szCs w:val="21"/>
              </w:rPr>
            </w:pPr>
            <w:r>
              <w:rPr>
                <w:rFonts w:hint="eastAsia" w:ascii="黑体" w:hAnsi="黑体" w:eastAsia="黑体" w:cs="黑体"/>
                <w:b w:val="0"/>
                <w:bCs w:val="0"/>
                <w:szCs w:val="21"/>
              </w:rPr>
              <w:t>依据</w:t>
            </w:r>
          </w:p>
        </w:tc>
        <w:tc>
          <w:tcPr>
            <w:tcW w:w="1984" w:type="dxa"/>
            <w:vAlign w:val="center"/>
          </w:tcPr>
          <w:p>
            <w:pPr>
              <w:pStyle w:val="2"/>
              <w:spacing w:after="0" w:line="320" w:lineRule="exact"/>
              <w:ind w:left="0" w:leftChars="0" w:firstLine="0" w:firstLineChars="0"/>
              <w:jc w:val="center"/>
              <w:rPr>
                <w:rFonts w:hint="eastAsia" w:ascii="黑体" w:hAnsi="黑体" w:eastAsia="黑体" w:cs="黑体"/>
                <w:b w:val="0"/>
                <w:bCs w:val="0"/>
                <w:szCs w:val="21"/>
              </w:rPr>
            </w:pPr>
            <w:r>
              <w:rPr>
                <w:rFonts w:hint="eastAsia" w:ascii="黑体" w:hAnsi="黑体" w:eastAsia="黑体" w:cs="黑体"/>
                <w:b w:val="0"/>
                <w:bCs w:val="0"/>
                <w:szCs w:val="21"/>
              </w:rPr>
              <w:t>检查方法</w:t>
            </w:r>
          </w:p>
        </w:tc>
        <w:tc>
          <w:tcPr>
            <w:tcW w:w="2693" w:type="dxa"/>
            <w:vAlign w:val="center"/>
          </w:tcPr>
          <w:p>
            <w:pPr>
              <w:pStyle w:val="2"/>
              <w:spacing w:after="0" w:line="320" w:lineRule="exact"/>
              <w:ind w:left="0" w:leftChars="0" w:firstLine="0" w:firstLineChars="0"/>
              <w:jc w:val="center"/>
              <w:rPr>
                <w:rFonts w:hint="eastAsia" w:ascii="黑体" w:hAnsi="黑体" w:eastAsia="黑体" w:cs="黑体"/>
                <w:b w:val="0"/>
                <w:bCs w:val="0"/>
                <w:szCs w:val="21"/>
              </w:rPr>
            </w:pPr>
            <w:r>
              <w:rPr>
                <w:rFonts w:hint="eastAsia" w:ascii="黑体" w:hAnsi="黑体" w:eastAsia="黑体" w:cs="黑体"/>
                <w:b w:val="0"/>
                <w:bCs w:val="0"/>
                <w:szCs w:val="21"/>
              </w:rPr>
              <w:t>法规标准要求</w:t>
            </w:r>
          </w:p>
        </w:tc>
        <w:tc>
          <w:tcPr>
            <w:tcW w:w="1418" w:type="dxa"/>
            <w:vAlign w:val="center"/>
          </w:tcPr>
          <w:p>
            <w:pPr>
              <w:pStyle w:val="2"/>
              <w:spacing w:after="0" w:line="320" w:lineRule="exact"/>
              <w:ind w:left="0" w:leftChars="0" w:firstLine="0" w:firstLineChars="0"/>
              <w:jc w:val="center"/>
              <w:rPr>
                <w:rFonts w:hint="eastAsia" w:ascii="黑体" w:hAnsi="黑体" w:eastAsia="黑体" w:cs="黑体"/>
                <w:b w:val="0"/>
                <w:bCs w:val="0"/>
                <w:szCs w:val="21"/>
              </w:rPr>
            </w:pPr>
            <w:r>
              <w:rPr>
                <w:rFonts w:hint="eastAsia" w:ascii="黑体" w:hAnsi="黑体" w:eastAsia="黑体" w:cs="黑体"/>
                <w:b w:val="0"/>
                <w:bCs w:val="0"/>
                <w:szCs w:val="21"/>
              </w:rPr>
              <w:t>问题</w:t>
            </w:r>
          </w:p>
        </w:tc>
        <w:tc>
          <w:tcPr>
            <w:tcW w:w="1240" w:type="dxa"/>
            <w:vAlign w:val="center"/>
          </w:tcPr>
          <w:p>
            <w:pPr>
              <w:pStyle w:val="2"/>
              <w:spacing w:after="0" w:line="320" w:lineRule="exact"/>
              <w:ind w:left="0" w:leftChars="0" w:firstLine="0" w:firstLineChars="0"/>
              <w:jc w:val="center"/>
              <w:rPr>
                <w:rFonts w:hint="eastAsia" w:ascii="黑体" w:hAnsi="黑体" w:eastAsia="黑体" w:cs="黑体"/>
                <w:b w:val="0"/>
                <w:bCs w:val="0"/>
                <w:szCs w:val="21"/>
              </w:rPr>
            </w:pPr>
            <w:r>
              <w:rPr>
                <w:rFonts w:hint="eastAsia" w:ascii="黑体" w:hAnsi="黑体" w:eastAsia="黑体" w:cs="黑体"/>
                <w:b w:val="0"/>
                <w:bCs w:val="0"/>
                <w:szCs w:val="21"/>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1</w:t>
            </w:r>
          </w:p>
        </w:tc>
        <w:tc>
          <w:tcPr>
            <w:tcW w:w="1134" w:type="dxa"/>
            <w:vAlign w:val="center"/>
          </w:tcPr>
          <w:p>
            <w:pPr>
              <w:pStyle w:val="2"/>
              <w:spacing w:after="0" w:line="320" w:lineRule="exact"/>
              <w:ind w:left="0" w:leftChars="0" w:firstLine="0" w:firstLineChars="0"/>
              <w:rPr>
                <w:rFonts w:ascii="仿宋" w:hAnsi="仿宋" w:eastAsia="仿宋"/>
                <w:color w:val="auto"/>
                <w:szCs w:val="21"/>
              </w:rPr>
            </w:pPr>
            <w:r>
              <w:rPr>
                <w:rFonts w:hint="eastAsia" w:ascii="仿宋" w:hAnsi="仿宋" w:eastAsia="仿宋"/>
                <w:color w:val="auto"/>
                <w:szCs w:val="21"/>
              </w:rPr>
              <w:t>组织机构</w:t>
            </w:r>
          </w:p>
        </w:tc>
        <w:tc>
          <w:tcPr>
            <w:tcW w:w="2835" w:type="dxa"/>
            <w:vAlign w:val="center"/>
          </w:tcPr>
          <w:p>
            <w:pPr>
              <w:pStyle w:val="2"/>
              <w:spacing w:after="0" w:line="320" w:lineRule="exact"/>
              <w:ind w:left="0" w:leftChars="0" w:firstLine="0" w:firstLineChars="0"/>
              <w:rPr>
                <w:rFonts w:hint="eastAsia" w:ascii="仿宋" w:hAnsi="仿宋" w:eastAsia="仿宋"/>
                <w:color w:val="auto"/>
                <w:szCs w:val="21"/>
                <w:highlight w:val="none"/>
                <w:lang w:eastAsia="zh-CN"/>
              </w:rPr>
            </w:pPr>
            <w:r>
              <w:rPr>
                <w:rFonts w:hint="eastAsia" w:ascii="仿宋" w:hAnsi="仿宋" w:eastAsia="仿宋"/>
                <w:color w:val="auto"/>
                <w:szCs w:val="21"/>
                <w:lang w:val="en-US" w:eastAsia="zh-CN"/>
              </w:rPr>
              <w:t>存在</w:t>
            </w:r>
            <w:r>
              <w:rPr>
                <w:rFonts w:hint="eastAsia" w:ascii="仿宋" w:hAnsi="仿宋" w:eastAsia="仿宋"/>
                <w:color w:val="auto"/>
                <w:szCs w:val="21"/>
              </w:rPr>
              <w:t>金属冶炼</w:t>
            </w:r>
            <w:r>
              <w:rPr>
                <w:rFonts w:hint="eastAsia" w:ascii="仿宋" w:hAnsi="仿宋" w:eastAsia="仿宋"/>
                <w:color w:val="auto"/>
                <w:szCs w:val="21"/>
                <w:lang w:val="en-US" w:eastAsia="zh-CN"/>
              </w:rPr>
              <w:t>活动的</w:t>
            </w:r>
            <w:r>
              <w:rPr>
                <w:rFonts w:hint="eastAsia" w:ascii="仿宋" w:hAnsi="仿宋" w:eastAsia="仿宋"/>
                <w:color w:val="auto"/>
                <w:szCs w:val="21"/>
              </w:rPr>
              <w:t>企业应当按规定设置安全生产管理机构或者配备安全生产管理人员</w:t>
            </w:r>
            <w:r>
              <w:rPr>
                <w:rFonts w:hint="eastAsia" w:ascii="仿宋" w:hAnsi="仿宋" w:eastAsia="仿宋"/>
                <w:color w:val="auto"/>
                <w:szCs w:val="21"/>
                <w:lang w:eastAsia="zh-CN"/>
              </w:rPr>
              <w:t>。</w:t>
            </w:r>
          </w:p>
        </w:tc>
        <w:tc>
          <w:tcPr>
            <w:tcW w:w="2552" w:type="dxa"/>
            <w:vAlign w:val="center"/>
          </w:tcPr>
          <w:p>
            <w:pPr>
              <w:pStyle w:val="2"/>
              <w:spacing w:after="0" w:line="320" w:lineRule="exact"/>
              <w:ind w:left="0" w:leftChars="0" w:firstLine="0" w:firstLineChars="0"/>
              <w:rPr>
                <w:rFonts w:hint="eastAsia" w:ascii="仿宋" w:hAnsi="仿宋" w:eastAsia="仿宋"/>
                <w:szCs w:val="21"/>
                <w:highlight w:val="none"/>
                <w:lang w:eastAsia="zh-CN"/>
              </w:rPr>
            </w:pPr>
            <w:r>
              <w:rPr>
                <w:rFonts w:hint="eastAsia" w:ascii="仿宋" w:hAnsi="仿宋" w:eastAsia="仿宋"/>
                <w:szCs w:val="21"/>
                <w:highlight w:val="none"/>
              </w:rPr>
              <w:t>《山东省安全生产条例》第十</w:t>
            </w:r>
            <w:r>
              <w:rPr>
                <w:rFonts w:hint="eastAsia" w:ascii="仿宋" w:hAnsi="仿宋" w:eastAsia="仿宋"/>
                <w:szCs w:val="21"/>
                <w:highlight w:val="none"/>
                <w:lang w:val="en-US" w:eastAsia="zh-CN"/>
              </w:rPr>
              <w:t>九</w:t>
            </w:r>
            <w:r>
              <w:rPr>
                <w:rFonts w:hint="eastAsia" w:ascii="仿宋" w:hAnsi="仿宋" w:eastAsia="仿宋"/>
                <w:szCs w:val="21"/>
                <w:highlight w:val="none"/>
              </w:rPr>
              <w:t>条</w:t>
            </w:r>
            <w:r>
              <w:rPr>
                <w:rFonts w:hint="eastAsia" w:ascii="仿宋" w:hAnsi="仿宋" w:eastAsia="仿宋"/>
                <w:szCs w:val="21"/>
                <w:highlight w:val="none"/>
                <w:lang w:eastAsia="zh-CN"/>
              </w:rPr>
              <w:t>、</w:t>
            </w:r>
            <w:r>
              <w:rPr>
                <w:rFonts w:hint="eastAsia" w:ascii="仿宋" w:hAnsi="仿宋" w:eastAsia="仿宋"/>
                <w:szCs w:val="21"/>
                <w:highlight w:val="none"/>
              </w:rPr>
              <w:t>第二十一条</w:t>
            </w:r>
            <w:r>
              <w:rPr>
                <w:rFonts w:hint="eastAsia" w:ascii="仿宋" w:hAnsi="仿宋" w:eastAsia="仿宋"/>
                <w:szCs w:val="21"/>
                <w:highlight w:val="none"/>
                <w:lang w:eastAsia="zh-CN"/>
              </w:rPr>
              <w:t>；</w:t>
            </w:r>
          </w:p>
          <w:p>
            <w:pPr>
              <w:pStyle w:val="2"/>
              <w:spacing w:after="0" w:line="320" w:lineRule="exact"/>
              <w:ind w:left="0" w:leftChars="0" w:firstLine="0" w:firstLineChars="0"/>
              <w:rPr>
                <w:rFonts w:hint="eastAsia" w:ascii="仿宋" w:hAnsi="仿宋" w:eastAsia="仿宋"/>
                <w:szCs w:val="21"/>
                <w:highlight w:val="none"/>
                <w:lang w:eastAsia="zh-CN"/>
              </w:rPr>
            </w:pPr>
            <w:r>
              <w:rPr>
                <w:rFonts w:hint="eastAsia" w:ascii="仿宋" w:hAnsi="仿宋" w:eastAsia="仿宋"/>
                <w:szCs w:val="21"/>
                <w:highlight w:val="none"/>
              </w:rPr>
              <w:t>《山东省生产经营单位安全总监制度实施办法（试行）》（鲁安办发</w:t>
            </w:r>
            <w:r>
              <w:rPr>
                <w:rFonts w:hint="eastAsia" w:ascii="仿宋" w:hAnsi="仿宋" w:eastAsia="仿宋"/>
                <w:szCs w:val="21"/>
              </w:rPr>
              <w:t>〔</w:t>
            </w:r>
            <w:r>
              <w:rPr>
                <w:rFonts w:ascii="仿宋" w:hAnsi="仿宋" w:eastAsia="仿宋"/>
                <w:szCs w:val="21"/>
              </w:rPr>
              <w:t>202</w:t>
            </w:r>
            <w:r>
              <w:rPr>
                <w:rFonts w:hint="eastAsia" w:ascii="仿宋" w:hAnsi="仿宋" w:eastAsia="仿宋"/>
                <w:szCs w:val="21"/>
                <w:lang w:val="en-US" w:eastAsia="zh-CN"/>
              </w:rPr>
              <w:t>1</w:t>
            </w:r>
            <w:r>
              <w:rPr>
                <w:rFonts w:ascii="仿宋" w:hAnsi="仿宋" w:eastAsia="仿宋"/>
                <w:szCs w:val="21"/>
              </w:rPr>
              <w:t>〕</w:t>
            </w:r>
            <w:r>
              <w:rPr>
                <w:rFonts w:hint="eastAsia" w:ascii="仿宋" w:hAnsi="仿宋" w:eastAsia="仿宋"/>
                <w:szCs w:val="21"/>
                <w:highlight w:val="none"/>
              </w:rPr>
              <w:t>47号</w:t>
            </w:r>
            <w:r>
              <w:rPr>
                <w:rFonts w:hint="eastAsia" w:ascii="仿宋" w:hAnsi="仿宋" w:eastAsia="仿宋"/>
                <w:szCs w:val="21"/>
                <w:highlight w:val="none"/>
                <w:lang w:eastAsia="zh-CN"/>
              </w:rPr>
              <w:t>；</w:t>
            </w:r>
          </w:p>
          <w:p>
            <w:pPr>
              <w:pStyle w:val="2"/>
              <w:spacing w:after="0" w:line="320" w:lineRule="exact"/>
              <w:ind w:left="0" w:leftChars="0" w:firstLine="0" w:firstLineChars="0"/>
              <w:rPr>
                <w:rFonts w:hint="eastAsia" w:ascii="仿宋" w:hAnsi="仿宋" w:eastAsia="仿宋"/>
                <w:szCs w:val="21"/>
                <w:highlight w:val="none"/>
              </w:rPr>
            </w:pPr>
            <w:r>
              <w:rPr>
                <w:rFonts w:hint="eastAsia" w:ascii="仿宋" w:hAnsi="仿宋" w:eastAsia="仿宋"/>
                <w:szCs w:val="21"/>
                <w:highlight w:val="none"/>
              </w:rPr>
              <w:t>《山东省生产经营单位安全生产主体责任规定》（省政府令第3</w:t>
            </w:r>
            <w:r>
              <w:rPr>
                <w:rFonts w:ascii="仿宋" w:hAnsi="仿宋" w:eastAsia="仿宋"/>
                <w:szCs w:val="21"/>
                <w:highlight w:val="none"/>
              </w:rPr>
              <w:t>11</w:t>
            </w:r>
            <w:r>
              <w:rPr>
                <w:rFonts w:hint="eastAsia" w:ascii="仿宋" w:hAnsi="仿宋" w:eastAsia="仿宋"/>
                <w:szCs w:val="21"/>
                <w:highlight w:val="none"/>
              </w:rPr>
              <w:t>号）第九条</w:t>
            </w:r>
          </w:p>
        </w:tc>
        <w:tc>
          <w:tcPr>
            <w:tcW w:w="1984" w:type="dxa"/>
            <w:vAlign w:val="center"/>
          </w:tcPr>
          <w:p>
            <w:pPr>
              <w:pStyle w:val="2"/>
              <w:spacing w:after="0" w:line="320" w:lineRule="exact"/>
              <w:ind w:left="0" w:leftChars="0" w:firstLine="0" w:firstLineChars="0"/>
              <w:rPr>
                <w:rFonts w:ascii="仿宋" w:hAnsi="仿宋" w:eastAsia="仿宋"/>
                <w:szCs w:val="21"/>
                <w:highlight w:val="none"/>
              </w:rPr>
            </w:pPr>
            <w:r>
              <w:rPr>
                <w:rFonts w:ascii="仿宋" w:hAnsi="仿宋" w:eastAsia="仿宋"/>
                <w:szCs w:val="21"/>
                <w:highlight w:val="none"/>
              </w:rPr>
              <w:t>查阅资料：</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1.查看企业安全总监、安全管理人员公布、任命文件和有关</w:t>
            </w:r>
            <w:r>
              <w:rPr>
                <w:rFonts w:hint="eastAsia" w:ascii="仿宋" w:hAnsi="仿宋" w:eastAsia="仿宋"/>
                <w:szCs w:val="21"/>
                <w:highlight w:val="none"/>
                <w:lang w:val="en-US" w:eastAsia="zh-CN"/>
              </w:rPr>
              <w:t>考核</w:t>
            </w:r>
            <w:r>
              <w:rPr>
                <w:rFonts w:hint="eastAsia" w:ascii="仿宋" w:hAnsi="仿宋" w:eastAsia="仿宋"/>
                <w:szCs w:val="21"/>
                <w:highlight w:val="none"/>
              </w:rPr>
              <w:t>合格证书。</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2.查企业花名册的从业人员。</w:t>
            </w:r>
          </w:p>
        </w:tc>
        <w:tc>
          <w:tcPr>
            <w:tcW w:w="2693"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1.以文件形式公布安全生产管理机构和人员的设置。</w:t>
            </w:r>
          </w:p>
          <w:p>
            <w:pPr>
              <w:pStyle w:val="2"/>
              <w:spacing w:after="0" w:line="320" w:lineRule="exact"/>
              <w:ind w:left="0" w:leftChars="0" w:firstLine="0" w:firstLineChars="0"/>
              <w:rPr>
                <w:rFonts w:hint="eastAsia" w:ascii="仿宋" w:hAnsi="仿宋" w:eastAsia="仿宋"/>
                <w:szCs w:val="21"/>
                <w:highlight w:val="none"/>
                <w:lang w:eastAsia="zh-CN"/>
              </w:rPr>
            </w:pPr>
            <w:r>
              <w:rPr>
                <w:rFonts w:hint="eastAsia" w:ascii="仿宋" w:hAnsi="仿宋" w:eastAsia="仿宋"/>
                <w:szCs w:val="21"/>
                <w:highlight w:val="none"/>
              </w:rPr>
              <w:t>2.查看企业配备专职安全管理人员</w:t>
            </w:r>
            <w:r>
              <w:rPr>
                <w:rFonts w:hint="eastAsia" w:ascii="仿宋" w:hAnsi="仿宋" w:eastAsia="仿宋"/>
                <w:szCs w:val="21"/>
                <w:highlight w:val="none"/>
                <w:lang w:val="en-US" w:eastAsia="zh-CN"/>
              </w:rPr>
              <w:t>情况</w:t>
            </w:r>
            <w:r>
              <w:rPr>
                <w:rFonts w:hint="eastAsia" w:ascii="仿宋" w:hAnsi="仿宋" w:eastAsia="仿宋"/>
                <w:szCs w:val="21"/>
                <w:highlight w:val="none"/>
                <w:lang w:eastAsia="zh-CN"/>
              </w:rPr>
              <w:t>，</w:t>
            </w:r>
            <w:r>
              <w:rPr>
                <w:rFonts w:hint="eastAsia" w:ascii="仿宋" w:hAnsi="仿宋" w:eastAsia="仿宋"/>
                <w:szCs w:val="21"/>
                <w:highlight w:val="none"/>
              </w:rPr>
              <w:t>从业人员在一百人以上的</w:t>
            </w:r>
            <w:r>
              <w:rPr>
                <w:rFonts w:hint="eastAsia" w:ascii="仿宋" w:hAnsi="仿宋" w:eastAsia="仿宋"/>
                <w:szCs w:val="21"/>
                <w:highlight w:val="none"/>
                <w:lang w:eastAsia="zh-CN"/>
              </w:rPr>
              <w:t>，</w:t>
            </w:r>
            <w:r>
              <w:rPr>
                <w:rFonts w:hint="eastAsia" w:ascii="仿宋" w:hAnsi="仿宋" w:eastAsia="仿宋"/>
                <w:szCs w:val="21"/>
              </w:rPr>
              <w:t>查看配备注册安全工程师</w:t>
            </w:r>
            <w:r>
              <w:rPr>
                <w:rFonts w:hint="eastAsia" w:ascii="仿宋" w:hAnsi="仿宋" w:eastAsia="仿宋"/>
                <w:szCs w:val="21"/>
                <w:lang w:val="en-US" w:eastAsia="zh-CN"/>
              </w:rPr>
              <w:t>情况。</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3.安全总监</w:t>
            </w:r>
            <w:r>
              <w:rPr>
                <w:rFonts w:hint="eastAsia" w:ascii="仿宋" w:hAnsi="仿宋" w:eastAsia="仿宋"/>
                <w:highlight w:val="none"/>
              </w:rPr>
              <w:t>取得工程师以上职称或具有</w:t>
            </w:r>
            <w:r>
              <w:rPr>
                <w:rFonts w:hint="eastAsia" w:ascii="仿宋" w:hAnsi="仿宋" w:eastAsia="仿宋"/>
                <w:szCs w:val="21"/>
                <w:highlight w:val="none"/>
              </w:rPr>
              <w:t>注册安全工程师执业资格</w:t>
            </w:r>
            <w:r>
              <w:rPr>
                <w:rFonts w:hint="eastAsia" w:ascii="仿宋" w:hAnsi="仿宋" w:eastAsia="仿宋"/>
                <w:szCs w:val="21"/>
                <w:highlight w:val="none"/>
                <w:lang w:eastAsia="zh-CN"/>
              </w:rPr>
              <w:t>，且在本行业领域内从事安全管理工作满3年</w:t>
            </w:r>
            <w:r>
              <w:rPr>
                <w:rFonts w:hint="eastAsia" w:ascii="仿宋" w:hAnsi="仿宋" w:eastAsia="仿宋"/>
                <w:szCs w:val="21"/>
                <w:highlight w:val="none"/>
              </w:rPr>
              <w:t>。</w:t>
            </w:r>
          </w:p>
        </w:tc>
        <w:tc>
          <w:tcPr>
            <w:tcW w:w="1418" w:type="dxa"/>
          </w:tcPr>
          <w:p>
            <w:pPr>
              <w:pStyle w:val="2"/>
              <w:spacing w:after="0" w:line="320" w:lineRule="exact"/>
              <w:ind w:left="0" w:leftChars="0" w:firstLine="0" w:firstLineChars="0"/>
              <w:rPr>
                <w:rFonts w:ascii="仿宋" w:hAnsi="仿宋" w:eastAsia="仿宋"/>
                <w:szCs w:val="21"/>
              </w:rPr>
            </w:pPr>
          </w:p>
        </w:tc>
        <w:tc>
          <w:tcPr>
            <w:tcW w:w="1240" w:type="dxa"/>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704" w:type="dxa"/>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2</w:t>
            </w:r>
          </w:p>
        </w:tc>
        <w:tc>
          <w:tcPr>
            <w:tcW w:w="1134"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承包、承租安全管理</w:t>
            </w:r>
          </w:p>
        </w:tc>
        <w:tc>
          <w:tcPr>
            <w:tcW w:w="2835"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对金属冶炼活动承包单位、</w:t>
            </w:r>
            <w:r>
              <w:rPr>
                <w:rFonts w:hint="eastAsia" w:ascii="仿宋" w:hAnsi="仿宋" w:eastAsia="仿宋"/>
                <w:szCs w:val="21"/>
              </w:rPr>
              <w:t>承租单位的安全生产工作统一协调、管理，定期进行安全检查，发现安全问题的，应当及时督促整改。</w:t>
            </w:r>
          </w:p>
        </w:tc>
        <w:tc>
          <w:tcPr>
            <w:tcW w:w="2552"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highlight w:val="none"/>
              </w:rPr>
              <w:t>《工贸企业重大事故隐患判定标准》（应急管理部令第</w:t>
            </w:r>
            <w:r>
              <w:rPr>
                <w:rFonts w:ascii="仿宋" w:hAnsi="仿宋" w:eastAsia="仿宋"/>
                <w:szCs w:val="21"/>
                <w:highlight w:val="none"/>
              </w:rPr>
              <w:t>10号</w:t>
            </w:r>
            <w:r>
              <w:rPr>
                <w:rFonts w:hint="eastAsia" w:ascii="仿宋" w:hAnsi="仿宋" w:eastAsia="仿宋"/>
                <w:szCs w:val="21"/>
                <w:highlight w:val="none"/>
              </w:rPr>
              <w:t>）第三条（一）</w:t>
            </w:r>
            <w:r>
              <w:rPr>
                <w:rFonts w:hint="eastAsia" w:ascii="仿宋" w:hAnsi="仿宋" w:eastAsia="仿宋"/>
                <w:szCs w:val="21"/>
                <w:highlight w:val="none"/>
                <w:lang w:eastAsia="zh-CN"/>
              </w:rPr>
              <w:t>；</w:t>
            </w:r>
            <w:r>
              <w:rPr>
                <w:rFonts w:hint="eastAsia" w:ascii="仿宋" w:hAnsi="仿宋" w:eastAsia="仿宋"/>
                <w:szCs w:val="21"/>
              </w:rPr>
              <w:t>《安全生产法》第四十九条</w:t>
            </w:r>
          </w:p>
          <w:p>
            <w:pPr>
              <w:pStyle w:val="2"/>
              <w:spacing w:after="0" w:line="320" w:lineRule="exact"/>
              <w:ind w:left="0" w:leftChars="0" w:firstLine="0" w:firstLineChars="0"/>
              <w:rPr>
                <w:rFonts w:hint="eastAsia" w:ascii="仿宋" w:hAnsi="仿宋" w:eastAsia="仿宋"/>
                <w:szCs w:val="21"/>
                <w:highlight w:val="none"/>
                <w:lang w:eastAsia="zh-CN"/>
              </w:rPr>
            </w:pPr>
          </w:p>
        </w:tc>
        <w:tc>
          <w:tcPr>
            <w:tcW w:w="1984"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1.查看承包商和承租单位管理制度、承包合同或安全管理协议及相关内容。</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2.查看定期进行安全检查的记录。</w:t>
            </w:r>
          </w:p>
        </w:tc>
        <w:tc>
          <w:tcPr>
            <w:tcW w:w="2693"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rPr>
              <w:t>应当与承包、承租单位签订专门的安全生产管理协议，或者在承包合同、租赁合同中约定各自的安全生产管理职责。</w:t>
            </w:r>
          </w:p>
        </w:tc>
        <w:tc>
          <w:tcPr>
            <w:tcW w:w="1418" w:type="dxa"/>
          </w:tcPr>
          <w:p>
            <w:pPr>
              <w:pStyle w:val="2"/>
              <w:spacing w:after="0" w:line="320" w:lineRule="exact"/>
              <w:ind w:left="0" w:leftChars="0" w:firstLine="0" w:firstLineChars="0"/>
              <w:rPr>
                <w:rFonts w:ascii="仿宋" w:hAnsi="仿宋" w:eastAsia="仿宋"/>
                <w:szCs w:val="21"/>
              </w:rPr>
            </w:pPr>
          </w:p>
        </w:tc>
        <w:tc>
          <w:tcPr>
            <w:tcW w:w="1240" w:type="dxa"/>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pStyle w:val="2"/>
              <w:spacing w:after="0" w:line="320" w:lineRule="exact"/>
              <w:ind w:left="0" w:leftChars="0" w:firstLine="0" w:firstLineChars="0"/>
              <w:jc w:val="center"/>
              <w:rPr>
                <w:rFonts w:ascii="仿宋" w:hAnsi="仿宋" w:eastAsia="仿宋"/>
                <w:color w:val="auto"/>
                <w:szCs w:val="21"/>
              </w:rPr>
            </w:pPr>
            <w:r>
              <w:rPr>
                <w:rFonts w:hint="eastAsia" w:ascii="仿宋" w:hAnsi="仿宋" w:eastAsia="仿宋"/>
                <w:color w:val="auto"/>
                <w:szCs w:val="21"/>
              </w:rPr>
              <w:t>3</w:t>
            </w:r>
          </w:p>
        </w:tc>
        <w:tc>
          <w:tcPr>
            <w:tcW w:w="1134" w:type="dxa"/>
            <w:vAlign w:val="center"/>
          </w:tcPr>
          <w:p>
            <w:pPr>
              <w:pStyle w:val="2"/>
              <w:spacing w:after="0" w:line="320" w:lineRule="exact"/>
              <w:ind w:left="0" w:leftChars="0" w:firstLine="0" w:firstLineChars="0"/>
              <w:rPr>
                <w:rFonts w:ascii="仿宋" w:hAnsi="仿宋" w:eastAsia="仿宋"/>
                <w:color w:val="auto"/>
                <w:szCs w:val="21"/>
              </w:rPr>
            </w:pPr>
            <w:r>
              <w:rPr>
                <w:rFonts w:hint="eastAsia" w:ascii="仿宋" w:hAnsi="仿宋" w:eastAsia="仿宋"/>
                <w:color w:val="auto"/>
                <w:szCs w:val="21"/>
              </w:rPr>
              <w:t>临时用工管理</w:t>
            </w:r>
          </w:p>
        </w:tc>
        <w:tc>
          <w:tcPr>
            <w:tcW w:w="2835" w:type="dxa"/>
            <w:vAlign w:val="center"/>
          </w:tcPr>
          <w:p>
            <w:pPr>
              <w:pStyle w:val="2"/>
              <w:spacing w:after="0" w:line="320" w:lineRule="exact"/>
              <w:ind w:left="0" w:leftChars="0" w:firstLine="0" w:firstLineChars="0"/>
              <w:rPr>
                <w:rFonts w:hint="eastAsia" w:ascii="仿宋" w:hAnsi="仿宋" w:eastAsia="仿宋"/>
                <w:color w:val="auto"/>
                <w:szCs w:val="21"/>
                <w:lang w:eastAsia="zh-CN"/>
              </w:rPr>
            </w:pPr>
            <w:r>
              <w:rPr>
                <w:rFonts w:hint="eastAsia" w:ascii="仿宋" w:hAnsi="仿宋" w:eastAsia="仿宋"/>
                <w:color w:val="auto"/>
                <w:szCs w:val="21"/>
              </w:rPr>
              <w:t>金属冶炼活动岗位使用劳务派遣人员和灵活用工人员的，用工单位应将</w:t>
            </w:r>
            <w:r>
              <w:rPr>
                <w:rFonts w:hint="eastAsia" w:ascii="仿宋" w:hAnsi="仿宋" w:eastAsia="仿宋"/>
                <w:color w:val="auto"/>
                <w:szCs w:val="21"/>
                <w:lang w:val="en-US" w:eastAsia="zh-CN"/>
              </w:rPr>
              <w:t>其</w:t>
            </w:r>
            <w:r>
              <w:rPr>
                <w:rFonts w:hint="eastAsia" w:ascii="仿宋" w:hAnsi="仿宋" w:eastAsia="仿宋"/>
                <w:color w:val="auto"/>
                <w:szCs w:val="21"/>
              </w:rPr>
              <w:t>纳入本单位的从业人员进行统一安全管理，对其进行岗位安全操作规程和安全操作技能的教育和培训</w:t>
            </w:r>
            <w:r>
              <w:rPr>
                <w:rFonts w:hint="eastAsia" w:ascii="仿宋" w:hAnsi="仿宋" w:eastAsia="仿宋"/>
                <w:color w:val="auto"/>
                <w:szCs w:val="21"/>
                <w:lang w:eastAsia="zh-CN"/>
              </w:rPr>
              <w:t>。</w:t>
            </w:r>
          </w:p>
        </w:tc>
        <w:tc>
          <w:tcPr>
            <w:tcW w:w="2552" w:type="dxa"/>
            <w:vAlign w:val="center"/>
          </w:tcPr>
          <w:p>
            <w:pPr>
              <w:pStyle w:val="2"/>
              <w:spacing w:after="0" w:line="320" w:lineRule="exact"/>
              <w:ind w:left="0" w:leftChars="0" w:firstLine="0" w:firstLineChars="0"/>
              <w:rPr>
                <w:rFonts w:hint="eastAsia" w:ascii="仿宋" w:hAnsi="仿宋" w:eastAsia="仿宋"/>
                <w:szCs w:val="21"/>
                <w:lang w:eastAsia="zh-CN"/>
              </w:rPr>
            </w:pPr>
            <w:r>
              <w:rPr>
                <w:rFonts w:hint="eastAsia" w:ascii="仿宋" w:hAnsi="仿宋" w:eastAsia="仿宋"/>
                <w:szCs w:val="21"/>
              </w:rPr>
              <w:t>《安全生产法》第</w:t>
            </w:r>
            <w:r>
              <w:rPr>
                <w:rFonts w:hint="eastAsia" w:ascii="仿宋" w:hAnsi="仿宋" w:eastAsia="仿宋"/>
                <w:szCs w:val="21"/>
                <w:lang w:val="en-US" w:eastAsia="zh-CN"/>
              </w:rPr>
              <w:t>二十八</w:t>
            </w:r>
            <w:r>
              <w:rPr>
                <w:rFonts w:hint="eastAsia" w:ascii="仿宋" w:hAnsi="仿宋" w:eastAsia="仿宋"/>
                <w:szCs w:val="21"/>
              </w:rPr>
              <w:t>条</w:t>
            </w:r>
            <w:r>
              <w:rPr>
                <w:rFonts w:hint="eastAsia" w:ascii="仿宋" w:hAnsi="仿宋" w:eastAsia="仿宋"/>
                <w:szCs w:val="21"/>
                <w:lang w:eastAsia="zh-CN"/>
              </w:rPr>
              <w:t>；</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《山东省生产经营单位劳务派遣人员和灵活用工人员安全管理办法》（鲁应急发〔</w:t>
            </w:r>
            <w:r>
              <w:rPr>
                <w:rFonts w:ascii="仿宋" w:hAnsi="仿宋" w:eastAsia="仿宋"/>
                <w:szCs w:val="21"/>
              </w:rPr>
              <w:t>2022〕7 号</w:t>
            </w:r>
            <w:r>
              <w:rPr>
                <w:rFonts w:hint="eastAsia" w:ascii="仿宋" w:hAnsi="仿宋" w:eastAsia="仿宋"/>
                <w:szCs w:val="21"/>
              </w:rPr>
              <w:t>）</w:t>
            </w:r>
          </w:p>
        </w:tc>
        <w:tc>
          <w:tcPr>
            <w:tcW w:w="1984"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1.查看签订的劳务派遣协议或与灵活用工人员签订的劳动合同。</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2.查看培训教育考核合格的管理档案。</w:t>
            </w:r>
          </w:p>
        </w:tc>
        <w:tc>
          <w:tcPr>
            <w:tcW w:w="2693"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1.与劳务派遣单位</w:t>
            </w:r>
            <w:r>
              <w:rPr>
                <w:rFonts w:hint="eastAsia" w:ascii="仿宋" w:hAnsi="仿宋" w:eastAsia="仿宋"/>
                <w:szCs w:val="21"/>
                <w:lang w:val="en-US" w:eastAsia="zh-CN"/>
              </w:rPr>
              <w:t>订立劳务派遣协议，明确各自承担的安全生产教育和培训职责以及具体内容</w:t>
            </w:r>
            <w:r>
              <w:rPr>
                <w:rFonts w:hint="eastAsia" w:ascii="仿宋" w:hAnsi="仿宋" w:eastAsia="仿宋"/>
                <w:szCs w:val="21"/>
              </w:rPr>
              <w:t>；与用工人员签订劳务合同</w:t>
            </w:r>
            <w:r>
              <w:rPr>
                <w:rFonts w:hint="eastAsia" w:ascii="仿宋" w:hAnsi="仿宋" w:eastAsia="仿宋"/>
                <w:szCs w:val="21"/>
                <w:lang w:eastAsia="zh-CN"/>
              </w:rPr>
              <w:t>，</w:t>
            </w:r>
            <w:r>
              <w:rPr>
                <w:rFonts w:hint="eastAsia" w:ascii="仿宋" w:hAnsi="仿宋" w:eastAsia="仿宋"/>
                <w:szCs w:val="21"/>
              </w:rPr>
              <w:t>明确劳动安全防护条件和应承担的安全责任。</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2.对金属冶炼岗位新上岗的人员进行强制性安全培训。</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3.保证金属冶炼活动岗位从业人员具备安全操作、自救互救以及应急处置等知识和技能。</w:t>
            </w:r>
          </w:p>
        </w:tc>
        <w:tc>
          <w:tcPr>
            <w:tcW w:w="1418" w:type="dxa"/>
          </w:tcPr>
          <w:p>
            <w:pPr>
              <w:pStyle w:val="2"/>
              <w:spacing w:after="0" w:line="320" w:lineRule="exact"/>
              <w:ind w:left="0" w:leftChars="0" w:firstLine="0" w:firstLineChars="0"/>
              <w:rPr>
                <w:rFonts w:ascii="仿宋" w:hAnsi="仿宋" w:eastAsia="仿宋"/>
                <w:szCs w:val="21"/>
              </w:rPr>
            </w:pPr>
          </w:p>
        </w:tc>
        <w:tc>
          <w:tcPr>
            <w:tcW w:w="1240" w:type="dxa"/>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jc w:val="center"/>
        </w:trPr>
        <w:tc>
          <w:tcPr>
            <w:tcW w:w="704" w:type="dxa"/>
            <w:vAlign w:val="center"/>
          </w:tcPr>
          <w:p>
            <w:pPr>
              <w:pStyle w:val="2"/>
              <w:spacing w:after="0" w:line="320" w:lineRule="exact"/>
              <w:ind w:left="0" w:leftChars="0" w:firstLine="0" w:firstLineChars="0"/>
              <w:jc w:val="center"/>
              <w:rPr>
                <w:rFonts w:ascii="仿宋" w:hAnsi="仿宋" w:eastAsia="仿宋"/>
                <w:color w:val="auto"/>
                <w:szCs w:val="21"/>
              </w:rPr>
            </w:pPr>
            <w:r>
              <w:rPr>
                <w:rFonts w:hint="eastAsia" w:ascii="仿宋" w:hAnsi="仿宋" w:eastAsia="仿宋"/>
                <w:color w:val="auto"/>
                <w:szCs w:val="21"/>
              </w:rPr>
              <w:t>4</w:t>
            </w:r>
          </w:p>
        </w:tc>
        <w:tc>
          <w:tcPr>
            <w:tcW w:w="1134" w:type="dxa"/>
            <w:vAlign w:val="center"/>
          </w:tcPr>
          <w:p>
            <w:pPr>
              <w:pStyle w:val="2"/>
              <w:spacing w:after="0" w:line="320" w:lineRule="exact"/>
              <w:ind w:left="0" w:leftChars="0" w:firstLine="0" w:firstLineChars="0"/>
              <w:rPr>
                <w:rFonts w:ascii="仿宋" w:hAnsi="仿宋" w:eastAsia="仿宋"/>
                <w:color w:val="auto"/>
                <w:szCs w:val="21"/>
              </w:rPr>
            </w:pPr>
            <w:r>
              <w:rPr>
                <w:rFonts w:hint="eastAsia" w:ascii="仿宋" w:hAnsi="仿宋" w:eastAsia="仿宋"/>
                <w:color w:val="auto"/>
                <w:szCs w:val="21"/>
              </w:rPr>
              <w:t>安全管理制度和岗位操作规程</w:t>
            </w:r>
          </w:p>
        </w:tc>
        <w:tc>
          <w:tcPr>
            <w:tcW w:w="2835" w:type="dxa"/>
            <w:vAlign w:val="center"/>
          </w:tcPr>
          <w:p>
            <w:pPr>
              <w:pStyle w:val="2"/>
              <w:spacing w:after="0" w:line="320" w:lineRule="exact"/>
              <w:ind w:left="0" w:leftChars="0" w:firstLine="0" w:firstLineChars="0"/>
              <w:rPr>
                <w:rFonts w:ascii="仿宋" w:hAnsi="仿宋" w:eastAsia="仿宋"/>
                <w:color w:val="auto"/>
                <w:szCs w:val="21"/>
              </w:rPr>
            </w:pPr>
            <w:r>
              <w:rPr>
                <w:rFonts w:hint="eastAsia" w:ascii="仿宋" w:hAnsi="仿宋" w:eastAsia="仿宋"/>
                <w:color w:val="auto"/>
                <w:szCs w:val="21"/>
              </w:rPr>
              <w:t>制订机械铸造设备检维修计划和方案；落实设备设施的检维修和保养管理制度，确保设备设施安全运行。</w:t>
            </w:r>
          </w:p>
          <w:p>
            <w:pPr>
              <w:pStyle w:val="2"/>
              <w:spacing w:after="0" w:line="320" w:lineRule="exact"/>
              <w:ind w:left="0" w:leftChars="0" w:firstLine="0" w:firstLineChars="0"/>
              <w:rPr>
                <w:rFonts w:ascii="仿宋" w:hAnsi="仿宋" w:eastAsia="仿宋"/>
                <w:color w:val="auto"/>
                <w:szCs w:val="21"/>
              </w:rPr>
            </w:pPr>
            <w:r>
              <w:rPr>
                <w:rFonts w:hint="eastAsia" w:ascii="仿宋" w:hAnsi="仿宋" w:eastAsia="仿宋"/>
                <w:color w:val="auto"/>
                <w:szCs w:val="21"/>
              </w:rPr>
              <w:t>实施检维修作业前，主要负责人或技术负责人</w:t>
            </w:r>
            <w:r>
              <w:rPr>
                <w:rFonts w:ascii="仿宋" w:hAnsi="仿宋" w:eastAsia="仿宋"/>
                <w:color w:val="auto"/>
                <w:szCs w:val="21"/>
              </w:rPr>
              <w:t>对</w:t>
            </w:r>
            <w:r>
              <w:rPr>
                <w:rFonts w:hint="eastAsia" w:ascii="仿宋" w:hAnsi="仿宋" w:eastAsia="仿宋"/>
                <w:color w:val="auto"/>
                <w:szCs w:val="21"/>
              </w:rPr>
              <w:t>检维修计划、方案、操作票等按要求进行审批</w:t>
            </w:r>
            <w:r>
              <w:rPr>
                <w:rFonts w:ascii="仿宋" w:hAnsi="仿宋" w:eastAsia="仿宋"/>
                <w:color w:val="auto"/>
                <w:szCs w:val="21"/>
              </w:rPr>
              <w:t>。</w:t>
            </w:r>
          </w:p>
          <w:p>
            <w:pPr>
              <w:pStyle w:val="2"/>
              <w:spacing w:after="0" w:line="320" w:lineRule="exact"/>
              <w:ind w:left="0" w:leftChars="0" w:firstLine="0" w:firstLineChars="0"/>
              <w:rPr>
                <w:rFonts w:ascii="仿宋" w:hAnsi="仿宋" w:eastAsia="仿宋"/>
                <w:color w:val="auto"/>
                <w:szCs w:val="21"/>
              </w:rPr>
            </w:pPr>
            <w:r>
              <w:rPr>
                <w:rFonts w:hint="eastAsia" w:ascii="仿宋" w:hAnsi="仿宋" w:eastAsia="仿宋"/>
                <w:color w:val="auto"/>
                <w:szCs w:val="21"/>
              </w:rPr>
              <w:t>制订金属冶炼</w:t>
            </w:r>
            <w:r>
              <w:rPr>
                <w:rFonts w:hint="eastAsia" w:ascii="仿宋" w:hAnsi="仿宋" w:eastAsia="仿宋"/>
                <w:color w:val="auto"/>
                <w:szCs w:val="21"/>
                <w:lang w:val="en-US" w:eastAsia="zh-CN"/>
              </w:rPr>
              <w:t>活动</w:t>
            </w:r>
            <w:r>
              <w:rPr>
                <w:rFonts w:hint="eastAsia" w:ascii="仿宋" w:hAnsi="仿宋" w:eastAsia="仿宋"/>
                <w:color w:val="auto"/>
                <w:szCs w:val="21"/>
              </w:rPr>
              <w:t>岗位的安全技术操作规程。</w:t>
            </w:r>
          </w:p>
        </w:tc>
        <w:tc>
          <w:tcPr>
            <w:tcW w:w="2552"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《冶金企业和有色金属企业安全生产规定》（原总局令第</w:t>
            </w:r>
            <w:r>
              <w:rPr>
                <w:rFonts w:ascii="仿宋" w:hAnsi="仿宋" w:eastAsia="仿宋"/>
                <w:szCs w:val="21"/>
              </w:rPr>
              <w:t>91号）</w:t>
            </w:r>
            <w:r>
              <w:rPr>
                <w:rFonts w:hint="eastAsia" w:ascii="仿宋" w:hAnsi="仿宋" w:eastAsia="仿宋"/>
                <w:szCs w:val="21"/>
              </w:rPr>
              <w:t>第二十三条</w:t>
            </w:r>
          </w:p>
        </w:tc>
        <w:tc>
          <w:tcPr>
            <w:tcW w:w="1984"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1.查看《机械铸造设备设施安全管理制度》《危险作业管理制度》等。</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2.查看金属冶炼检维修作业专项培训教育记录。</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3.</w:t>
            </w:r>
            <w:r>
              <w:rPr>
                <w:rFonts w:hint="eastAsia" w:ascii="仿宋" w:hAnsi="仿宋" w:eastAsia="仿宋"/>
              </w:rPr>
              <w:t>查看金属冶炼</w:t>
            </w:r>
            <w:r>
              <w:rPr>
                <w:rFonts w:hint="eastAsia" w:ascii="仿宋" w:hAnsi="仿宋" w:eastAsia="仿宋"/>
                <w:szCs w:val="21"/>
              </w:rPr>
              <w:t>设备设施的检查、维护、保养和检修记录。</w:t>
            </w:r>
          </w:p>
        </w:tc>
        <w:tc>
          <w:tcPr>
            <w:tcW w:w="2693"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1.建立健全机械铸造企业必备的各项管理制度并定期进行培训教育和修订。</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2.规章制度内容包含金属冶炼设备设施的检查、维护、保养和检修。</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3.危险作业管理落实审批，作业票保存齐全。</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4.熔炼岗位</w:t>
            </w:r>
            <w:r>
              <w:rPr>
                <w:rFonts w:hint="eastAsia" w:ascii="仿宋" w:hAnsi="仿宋" w:eastAsia="仿宋"/>
              </w:rPr>
              <w:t>从业人员</w:t>
            </w:r>
            <w:r>
              <w:rPr>
                <w:rFonts w:hint="eastAsia" w:ascii="仿宋" w:hAnsi="仿宋" w:eastAsia="仿宋"/>
                <w:szCs w:val="21"/>
              </w:rPr>
              <w:t>熟悉规章制度和安全技术操作规程，掌握本岗位安全操作技能。</w:t>
            </w:r>
          </w:p>
        </w:tc>
        <w:tc>
          <w:tcPr>
            <w:tcW w:w="1418" w:type="dxa"/>
          </w:tcPr>
          <w:p>
            <w:pPr>
              <w:pStyle w:val="2"/>
              <w:spacing w:after="0" w:line="320" w:lineRule="exact"/>
              <w:ind w:left="0" w:leftChars="0" w:firstLine="0" w:firstLineChars="0"/>
              <w:rPr>
                <w:rFonts w:ascii="仿宋" w:hAnsi="仿宋" w:eastAsia="仿宋"/>
                <w:szCs w:val="21"/>
              </w:rPr>
            </w:pPr>
          </w:p>
        </w:tc>
        <w:tc>
          <w:tcPr>
            <w:tcW w:w="1240" w:type="dxa"/>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4" w:type="dxa"/>
            <w:vAlign w:val="center"/>
          </w:tcPr>
          <w:p>
            <w:pPr>
              <w:pStyle w:val="2"/>
              <w:spacing w:after="0" w:line="320" w:lineRule="exact"/>
              <w:ind w:left="0" w:leftChars="0" w:firstLine="0" w:firstLineChars="0"/>
              <w:jc w:val="center"/>
              <w:rPr>
                <w:rFonts w:ascii="仿宋" w:hAnsi="仿宋" w:eastAsia="仿宋"/>
                <w:color w:val="auto"/>
                <w:szCs w:val="21"/>
              </w:rPr>
            </w:pPr>
            <w:r>
              <w:rPr>
                <w:rFonts w:hint="eastAsia" w:ascii="仿宋" w:hAnsi="仿宋" w:eastAsia="仿宋"/>
                <w:color w:val="auto"/>
                <w:szCs w:val="21"/>
              </w:rPr>
              <w:t>5</w:t>
            </w:r>
          </w:p>
        </w:tc>
        <w:tc>
          <w:tcPr>
            <w:tcW w:w="1134" w:type="dxa"/>
            <w:vAlign w:val="center"/>
          </w:tcPr>
          <w:p>
            <w:pPr>
              <w:pStyle w:val="2"/>
              <w:spacing w:after="0" w:line="320" w:lineRule="exact"/>
              <w:ind w:left="0" w:leftChars="0" w:firstLine="0" w:firstLineChars="0"/>
              <w:rPr>
                <w:rFonts w:ascii="仿宋" w:hAnsi="仿宋" w:eastAsia="仿宋"/>
                <w:color w:val="auto"/>
                <w:szCs w:val="21"/>
              </w:rPr>
            </w:pPr>
            <w:r>
              <w:rPr>
                <w:rFonts w:hint="eastAsia" w:ascii="仿宋" w:hAnsi="仿宋" w:eastAsia="仿宋"/>
                <w:color w:val="auto"/>
                <w:szCs w:val="21"/>
              </w:rPr>
              <w:t>安全生产投入、安全生产责任保险</w:t>
            </w:r>
          </w:p>
        </w:tc>
        <w:tc>
          <w:tcPr>
            <w:tcW w:w="2835" w:type="dxa"/>
            <w:vAlign w:val="center"/>
          </w:tcPr>
          <w:p>
            <w:pPr>
              <w:pStyle w:val="2"/>
              <w:spacing w:after="0" w:line="320" w:lineRule="exact"/>
              <w:ind w:left="0" w:leftChars="0" w:firstLine="0" w:firstLineChars="0"/>
              <w:rPr>
                <w:rFonts w:ascii="仿宋" w:hAnsi="仿宋" w:eastAsia="仿宋"/>
                <w:color w:val="auto"/>
                <w:szCs w:val="21"/>
              </w:rPr>
            </w:pPr>
            <w:r>
              <w:rPr>
                <w:rFonts w:hint="eastAsia" w:ascii="仿宋" w:hAnsi="仿宋" w:eastAsia="仿宋"/>
                <w:color w:val="auto"/>
                <w:szCs w:val="21"/>
                <w:lang w:val="en-US" w:eastAsia="zh-CN"/>
              </w:rPr>
              <w:t>存在</w:t>
            </w:r>
            <w:r>
              <w:rPr>
                <w:rFonts w:hint="eastAsia" w:ascii="仿宋" w:hAnsi="仿宋" w:eastAsia="仿宋"/>
                <w:color w:val="auto"/>
                <w:szCs w:val="21"/>
              </w:rPr>
              <w:t>金属冶炼</w:t>
            </w:r>
            <w:r>
              <w:rPr>
                <w:rFonts w:hint="eastAsia" w:ascii="仿宋" w:hAnsi="仿宋" w:eastAsia="仿宋"/>
                <w:color w:val="auto"/>
                <w:szCs w:val="21"/>
                <w:lang w:val="en-US" w:eastAsia="zh-CN"/>
              </w:rPr>
              <w:t>活动的</w:t>
            </w:r>
            <w:r>
              <w:rPr>
                <w:rFonts w:hint="eastAsia" w:ascii="仿宋" w:hAnsi="仿宋" w:eastAsia="仿宋"/>
                <w:color w:val="auto"/>
                <w:szCs w:val="21"/>
              </w:rPr>
              <w:t>企业</w:t>
            </w:r>
            <w:r>
              <w:rPr>
                <w:rFonts w:hint="eastAsia" w:ascii="仿宋" w:hAnsi="仿宋" w:eastAsia="仿宋"/>
                <w:color w:val="auto"/>
                <w:szCs w:val="21"/>
                <w:lang w:val="en-US" w:eastAsia="zh-CN"/>
              </w:rPr>
              <w:t>要</w:t>
            </w:r>
            <w:r>
              <w:rPr>
                <w:rFonts w:hint="eastAsia" w:ascii="仿宋" w:hAnsi="仿宋" w:eastAsia="仿宋"/>
                <w:color w:val="auto"/>
                <w:szCs w:val="21"/>
              </w:rPr>
              <w:t>投保安全生产责任保险。</w:t>
            </w:r>
          </w:p>
          <w:p>
            <w:pPr>
              <w:pStyle w:val="2"/>
              <w:spacing w:after="0" w:line="320" w:lineRule="exact"/>
              <w:ind w:left="0" w:leftChars="0" w:firstLine="0" w:firstLineChars="0"/>
              <w:rPr>
                <w:rFonts w:ascii="仿宋" w:hAnsi="仿宋" w:eastAsia="仿宋"/>
                <w:color w:val="auto"/>
                <w:szCs w:val="21"/>
              </w:rPr>
            </w:pPr>
            <w:r>
              <w:rPr>
                <w:rFonts w:hint="eastAsia" w:ascii="仿宋" w:hAnsi="仿宋" w:eastAsia="仿宋"/>
                <w:color w:val="auto"/>
                <w:szCs w:val="21"/>
              </w:rPr>
              <w:t>按照机械制造企业安全生产费用的提取和使用规定，保障安全生产所必需的资金投入。</w:t>
            </w:r>
          </w:p>
        </w:tc>
        <w:tc>
          <w:tcPr>
            <w:tcW w:w="2552" w:type="dxa"/>
            <w:vAlign w:val="center"/>
          </w:tcPr>
          <w:p>
            <w:pPr>
              <w:pStyle w:val="2"/>
              <w:spacing w:after="0" w:line="320" w:lineRule="exact"/>
              <w:ind w:left="0" w:leftChars="0" w:firstLine="0" w:firstLineChars="0"/>
              <w:rPr>
                <w:rFonts w:hint="eastAsia" w:ascii="仿宋" w:hAnsi="仿宋" w:eastAsia="仿宋"/>
                <w:szCs w:val="21"/>
                <w:lang w:eastAsia="zh-CN"/>
              </w:rPr>
            </w:pPr>
            <w:r>
              <w:rPr>
                <w:rFonts w:hint="eastAsia" w:ascii="仿宋" w:hAnsi="仿宋" w:eastAsia="仿宋"/>
                <w:szCs w:val="21"/>
              </w:rPr>
              <w:t>《安全生产法》第二十三</w:t>
            </w:r>
            <w:r>
              <w:rPr>
                <w:rFonts w:hint="eastAsia" w:ascii="仿宋" w:hAnsi="仿宋" w:eastAsia="仿宋"/>
                <w:szCs w:val="21"/>
                <w:lang w:eastAsia="zh-CN"/>
              </w:rPr>
              <w:t>；</w:t>
            </w:r>
          </w:p>
          <w:p>
            <w:pPr>
              <w:pStyle w:val="2"/>
              <w:spacing w:after="0" w:line="320" w:lineRule="exact"/>
              <w:ind w:left="0" w:leftChars="0" w:firstLine="0" w:firstLineChars="0"/>
              <w:rPr>
                <w:rFonts w:ascii="仿宋" w:hAnsi="仿宋" w:eastAsia="仿宋"/>
                <w:szCs w:val="21"/>
              </w:rPr>
            </w:pPr>
            <w:r>
              <w:rPr>
                <w:rFonts w:ascii="仿宋" w:hAnsi="仿宋" w:eastAsia="仿宋"/>
                <w:szCs w:val="21"/>
              </w:rPr>
              <w:t>《企业安全生产费用提取和使用管理办法》</w:t>
            </w:r>
            <w:r>
              <w:rPr>
                <w:rFonts w:hint="eastAsia" w:ascii="仿宋" w:hAnsi="仿宋" w:eastAsia="仿宋"/>
                <w:szCs w:val="21"/>
              </w:rPr>
              <w:t>财资（</w:t>
            </w:r>
            <w:r>
              <w:rPr>
                <w:rFonts w:ascii="仿宋" w:hAnsi="仿宋" w:eastAsia="仿宋"/>
                <w:szCs w:val="21"/>
              </w:rPr>
              <w:t>2022）136号</w:t>
            </w:r>
          </w:p>
        </w:tc>
        <w:tc>
          <w:tcPr>
            <w:tcW w:w="1984"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1.查看安全生产费用提取记录、使用记录台账。</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2.查看安全生产责任保险单。</w:t>
            </w:r>
          </w:p>
        </w:tc>
        <w:tc>
          <w:tcPr>
            <w:tcW w:w="2693"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1.安全生产费用提取比例支出和使用范围符合法规要求。</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2.安全生产责任保险按照规定开支</w:t>
            </w:r>
            <w:bookmarkStart w:id="0" w:name="_GoBack"/>
            <w:bookmarkEnd w:id="0"/>
            <w:r>
              <w:rPr>
                <w:rFonts w:hint="eastAsia" w:ascii="仿宋" w:hAnsi="仿宋" w:eastAsia="仿宋"/>
                <w:szCs w:val="21"/>
              </w:rPr>
              <w:t>或从生产经营单位提取的安全费用中列支。</w:t>
            </w:r>
          </w:p>
          <w:p>
            <w:pPr>
              <w:pStyle w:val="2"/>
              <w:spacing w:after="0" w:line="320" w:lineRule="exact"/>
              <w:ind w:left="0" w:leftChars="0" w:firstLine="0" w:firstLineChars="0"/>
              <w:rPr>
                <w:rFonts w:ascii="仿宋" w:hAnsi="仿宋" w:eastAsia="仿宋"/>
                <w:szCs w:val="21"/>
              </w:rPr>
            </w:pPr>
          </w:p>
        </w:tc>
        <w:tc>
          <w:tcPr>
            <w:tcW w:w="1418" w:type="dxa"/>
          </w:tcPr>
          <w:p>
            <w:pPr>
              <w:pStyle w:val="2"/>
              <w:spacing w:after="0" w:line="320" w:lineRule="exact"/>
              <w:ind w:left="0" w:leftChars="0" w:firstLine="0" w:firstLineChars="0"/>
              <w:rPr>
                <w:rFonts w:ascii="仿宋" w:hAnsi="仿宋" w:eastAsia="仿宋"/>
                <w:szCs w:val="21"/>
              </w:rPr>
            </w:pPr>
          </w:p>
        </w:tc>
        <w:tc>
          <w:tcPr>
            <w:tcW w:w="1240" w:type="dxa"/>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704" w:type="dxa"/>
            <w:vMerge w:val="restart"/>
            <w:vAlign w:val="center"/>
          </w:tcPr>
          <w:p>
            <w:pPr>
              <w:pStyle w:val="2"/>
              <w:spacing w:after="0" w:line="320" w:lineRule="exact"/>
              <w:ind w:left="0" w:leftChars="0" w:firstLine="0" w:firstLineChars="0"/>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6</w:t>
            </w:r>
          </w:p>
        </w:tc>
        <w:tc>
          <w:tcPr>
            <w:tcW w:w="1134" w:type="dxa"/>
            <w:vMerge w:val="restart"/>
            <w:vAlign w:val="center"/>
          </w:tcPr>
          <w:p>
            <w:pPr>
              <w:pStyle w:val="2"/>
              <w:spacing w:after="0" w:line="320" w:lineRule="exact"/>
              <w:ind w:left="0" w:leftChars="0" w:firstLine="0" w:firstLineChars="0"/>
              <w:rPr>
                <w:rFonts w:hint="eastAsia" w:ascii="仿宋" w:hAnsi="仿宋" w:eastAsia="仿宋" w:cstheme="minorBidi"/>
                <w:color w:val="auto"/>
                <w:kern w:val="2"/>
                <w:sz w:val="21"/>
                <w:szCs w:val="21"/>
                <w:lang w:val="en-US" w:eastAsia="zh-CN" w:bidi="ar-SA"/>
              </w:rPr>
            </w:pPr>
            <w:r>
              <w:rPr>
                <w:rFonts w:hint="eastAsia" w:ascii="仿宋" w:hAnsi="仿宋" w:eastAsia="仿宋"/>
                <w:color w:val="auto"/>
                <w:szCs w:val="21"/>
                <w:lang w:val="en-US" w:eastAsia="zh-CN"/>
              </w:rPr>
              <w:t>特种作业及高温熔融金属人员管理</w:t>
            </w:r>
          </w:p>
        </w:tc>
        <w:tc>
          <w:tcPr>
            <w:tcW w:w="2835" w:type="dxa"/>
            <w:vAlign w:val="center"/>
          </w:tcPr>
          <w:p>
            <w:pPr>
              <w:pStyle w:val="2"/>
              <w:spacing w:after="0" w:line="320" w:lineRule="exact"/>
              <w:ind w:left="0" w:leftChars="0" w:firstLine="0" w:firstLineChars="0"/>
              <w:rPr>
                <w:rFonts w:hint="eastAsia" w:ascii="仿宋" w:hAnsi="仿宋" w:eastAsia="仿宋" w:cstheme="minorBidi"/>
                <w:color w:val="auto"/>
                <w:kern w:val="2"/>
                <w:sz w:val="21"/>
                <w:szCs w:val="21"/>
                <w:lang w:val="en-US" w:eastAsia="zh-CN" w:bidi="ar-SA"/>
              </w:rPr>
            </w:pPr>
            <w:r>
              <w:rPr>
                <w:rFonts w:hint="eastAsia" w:ascii="仿宋" w:hAnsi="仿宋" w:eastAsia="仿宋"/>
                <w:color w:val="auto"/>
                <w:szCs w:val="21"/>
                <w:lang w:val="en-US" w:eastAsia="zh-CN"/>
              </w:rPr>
              <w:t>存在</w:t>
            </w:r>
            <w:r>
              <w:rPr>
                <w:rFonts w:hint="eastAsia" w:ascii="仿宋" w:hAnsi="仿宋" w:eastAsia="仿宋"/>
                <w:color w:val="auto"/>
                <w:szCs w:val="21"/>
              </w:rPr>
              <w:t>金属冶炼</w:t>
            </w:r>
            <w:r>
              <w:rPr>
                <w:rFonts w:hint="eastAsia" w:ascii="仿宋" w:hAnsi="仿宋" w:eastAsia="仿宋"/>
                <w:color w:val="auto"/>
                <w:szCs w:val="21"/>
                <w:lang w:val="en-US" w:eastAsia="zh-CN"/>
              </w:rPr>
              <w:t>活动的</w:t>
            </w:r>
            <w:r>
              <w:rPr>
                <w:rFonts w:hint="eastAsia" w:ascii="仿宋" w:hAnsi="仿宋" w:eastAsia="仿宋"/>
                <w:color w:val="auto"/>
                <w:szCs w:val="21"/>
              </w:rPr>
              <w:t>企业主要负责人、安全生产管理人员按照规定经考核合格的</w:t>
            </w:r>
          </w:p>
        </w:tc>
        <w:tc>
          <w:tcPr>
            <w:tcW w:w="2552" w:type="dxa"/>
            <w:vAlign w:val="center"/>
          </w:tcPr>
          <w:p>
            <w:pPr>
              <w:pStyle w:val="2"/>
              <w:spacing w:after="0" w:line="320" w:lineRule="exact"/>
              <w:ind w:left="0" w:leftChars="0" w:firstLine="0" w:firstLineChars="0"/>
              <w:rPr>
                <w:rFonts w:hint="eastAsia" w:ascii="仿宋" w:hAnsi="仿宋" w:eastAsia="仿宋"/>
                <w:color w:val="auto"/>
                <w:szCs w:val="21"/>
                <w:lang w:eastAsia="zh-CN"/>
              </w:rPr>
            </w:pPr>
            <w:r>
              <w:rPr>
                <w:rFonts w:hint="eastAsia" w:ascii="仿宋" w:hAnsi="仿宋" w:eastAsia="仿宋"/>
                <w:color w:val="auto"/>
                <w:szCs w:val="21"/>
              </w:rPr>
              <w:t>《冶金企业和有色金属企业安全生产规定》（原总局令第</w:t>
            </w:r>
            <w:r>
              <w:rPr>
                <w:rFonts w:ascii="仿宋" w:hAnsi="仿宋" w:eastAsia="仿宋"/>
                <w:color w:val="auto"/>
                <w:szCs w:val="21"/>
              </w:rPr>
              <w:t>91号）第</w:t>
            </w:r>
            <w:r>
              <w:rPr>
                <w:rFonts w:hint="eastAsia" w:ascii="仿宋" w:hAnsi="仿宋" w:eastAsia="仿宋"/>
                <w:color w:val="auto"/>
                <w:szCs w:val="21"/>
                <w:lang w:val="en-US" w:eastAsia="zh-CN"/>
              </w:rPr>
              <w:t>十一</w:t>
            </w:r>
            <w:r>
              <w:rPr>
                <w:rFonts w:ascii="仿宋" w:hAnsi="仿宋" w:eastAsia="仿宋"/>
                <w:color w:val="auto"/>
                <w:szCs w:val="21"/>
              </w:rPr>
              <w:t>条</w:t>
            </w:r>
            <w:r>
              <w:rPr>
                <w:rFonts w:hint="eastAsia" w:ascii="仿宋" w:hAnsi="仿宋" w:eastAsia="仿宋"/>
                <w:color w:val="auto"/>
                <w:szCs w:val="21"/>
                <w:lang w:eastAsia="zh-CN"/>
              </w:rPr>
              <w:t>；</w:t>
            </w:r>
          </w:p>
          <w:p>
            <w:pPr>
              <w:pStyle w:val="2"/>
              <w:spacing w:after="0" w:line="320" w:lineRule="exact"/>
              <w:ind w:left="0" w:leftChars="0" w:firstLine="0" w:firstLineChars="0"/>
              <w:rPr>
                <w:rFonts w:hint="default" w:ascii="仿宋" w:hAnsi="仿宋" w:eastAsia="仿宋" w:cstheme="minorBidi"/>
                <w:color w:val="auto"/>
                <w:kern w:val="2"/>
                <w:sz w:val="21"/>
                <w:szCs w:val="21"/>
                <w:lang w:val="en-US" w:eastAsia="zh-CN" w:bidi="ar-SA"/>
              </w:rPr>
            </w:pPr>
            <w:r>
              <w:rPr>
                <w:rFonts w:hint="eastAsia" w:ascii="仿宋" w:hAnsi="仿宋" w:eastAsia="仿宋"/>
                <w:color w:val="auto"/>
                <w:szCs w:val="21"/>
                <w:lang w:eastAsia="zh-CN"/>
              </w:rPr>
              <w:t>《高温熔融金属吊运安全规程》（AQ7011—2018）</w:t>
            </w:r>
            <w:r>
              <w:rPr>
                <w:rFonts w:hint="eastAsia" w:ascii="仿宋" w:hAnsi="仿宋" w:eastAsia="仿宋"/>
                <w:color w:val="auto"/>
                <w:szCs w:val="21"/>
                <w:lang w:val="en-US" w:eastAsia="zh-CN"/>
              </w:rPr>
              <w:t>4.1</w:t>
            </w:r>
          </w:p>
        </w:tc>
        <w:tc>
          <w:tcPr>
            <w:tcW w:w="1984" w:type="dxa"/>
            <w:vAlign w:val="center"/>
          </w:tcPr>
          <w:p>
            <w:pPr>
              <w:pStyle w:val="2"/>
              <w:numPr>
                <w:ilvl w:val="0"/>
                <w:numId w:val="0"/>
              </w:numPr>
              <w:spacing w:after="0" w:line="320" w:lineRule="exact"/>
              <w:ind w:leftChars="0"/>
              <w:rPr>
                <w:rFonts w:hint="eastAsia" w:ascii="仿宋" w:hAnsi="仿宋" w:eastAsia="仿宋" w:cstheme="minorBidi"/>
                <w:color w:val="auto"/>
                <w:kern w:val="2"/>
                <w:sz w:val="21"/>
                <w:szCs w:val="21"/>
                <w:lang w:val="en-US" w:eastAsia="zh-CN" w:bidi="ar-SA"/>
              </w:rPr>
            </w:pPr>
            <w:r>
              <w:rPr>
                <w:rFonts w:hint="eastAsia" w:ascii="仿宋" w:hAnsi="仿宋" w:eastAsia="仿宋"/>
                <w:color w:val="auto"/>
                <w:szCs w:val="21"/>
                <w:lang w:val="en-US" w:eastAsia="zh-CN"/>
              </w:rPr>
              <w:t>查看</w:t>
            </w:r>
            <w:r>
              <w:rPr>
                <w:rFonts w:hint="eastAsia" w:ascii="仿宋" w:hAnsi="仿宋" w:eastAsia="仿宋"/>
                <w:color w:val="auto"/>
                <w:szCs w:val="21"/>
              </w:rPr>
              <w:t>企业主要负责人、安全生产管理人员</w:t>
            </w:r>
            <w:r>
              <w:rPr>
                <w:rFonts w:hint="eastAsia" w:ascii="仿宋" w:hAnsi="仿宋" w:eastAsia="仿宋"/>
                <w:color w:val="auto"/>
                <w:szCs w:val="21"/>
                <w:lang w:val="en-US" w:eastAsia="zh-CN"/>
              </w:rPr>
              <w:t>任命文件</w:t>
            </w:r>
          </w:p>
        </w:tc>
        <w:tc>
          <w:tcPr>
            <w:tcW w:w="2693" w:type="dxa"/>
            <w:vAlign w:val="center"/>
          </w:tcPr>
          <w:p>
            <w:pPr>
              <w:pStyle w:val="2"/>
              <w:spacing w:after="0" w:line="320" w:lineRule="exact"/>
              <w:ind w:left="0" w:leftChars="0" w:firstLine="0" w:firstLineChars="0"/>
              <w:rPr>
                <w:rFonts w:hint="eastAsia" w:ascii="仿宋" w:hAnsi="仿宋" w:eastAsia="仿宋" w:cstheme="minorBidi"/>
                <w:color w:val="auto"/>
                <w:kern w:val="2"/>
                <w:sz w:val="21"/>
                <w:szCs w:val="21"/>
                <w:lang w:val="en-US" w:eastAsia="zh-CN" w:bidi="ar-SA"/>
              </w:rPr>
            </w:pPr>
            <w:r>
              <w:rPr>
                <w:rFonts w:hint="eastAsia" w:ascii="仿宋" w:hAnsi="仿宋" w:eastAsia="仿宋"/>
                <w:color w:val="auto"/>
                <w:szCs w:val="21"/>
                <w:lang w:eastAsia="zh-CN"/>
              </w:rPr>
              <w:t>存在金属冶炼工艺企业的主要负责人、安全生产管理人员自任职之日起6个月内，</w:t>
            </w:r>
            <w:r>
              <w:rPr>
                <w:rFonts w:hint="eastAsia" w:ascii="仿宋" w:hAnsi="仿宋" w:eastAsia="仿宋"/>
                <w:color w:val="auto"/>
                <w:szCs w:val="21"/>
                <w:lang w:val="en-US" w:eastAsia="zh-CN"/>
              </w:rPr>
              <w:t>要</w:t>
            </w:r>
            <w:r>
              <w:rPr>
                <w:rFonts w:hint="eastAsia" w:ascii="仿宋" w:hAnsi="仿宋" w:eastAsia="仿宋"/>
                <w:color w:val="auto"/>
                <w:szCs w:val="21"/>
              </w:rPr>
              <w:t>经相应的应急管理部门考核合格</w:t>
            </w:r>
            <w:r>
              <w:rPr>
                <w:rFonts w:hint="eastAsia" w:ascii="仿宋" w:hAnsi="仿宋" w:eastAsia="仿宋"/>
                <w:color w:val="auto"/>
                <w:szCs w:val="21"/>
                <w:lang w:eastAsia="zh-CN"/>
              </w:rPr>
              <w:t>。</w:t>
            </w:r>
          </w:p>
        </w:tc>
        <w:tc>
          <w:tcPr>
            <w:tcW w:w="1418" w:type="dxa"/>
          </w:tcPr>
          <w:p>
            <w:pPr>
              <w:pStyle w:val="2"/>
              <w:spacing w:after="0" w:line="320" w:lineRule="exact"/>
              <w:ind w:left="0" w:leftChars="0" w:firstLine="0" w:firstLineChars="0"/>
              <w:rPr>
                <w:rFonts w:ascii="仿宋" w:hAnsi="仿宋" w:eastAsia="仿宋"/>
                <w:szCs w:val="21"/>
              </w:rPr>
            </w:pPr>
          </w:p>
        </w:tc>
        <w:tc>
          <w:tcPr>
            <w:tcW w:w="1240" w:type="dxa"/>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04" w:type="dxa"/>
            <w:vMerge w:val="continue"/>
            <w:vAlign w:val="center"/>
          </w:tcPr>
          <w:p>
            <w:pPr>
              <w:pStyle w:val="2"/>
              <w:spacing w:after="0" w:line="320" w:lineRule="exact"/>
              <w:ind w:left="0" w:leftChars="0" w:firstLine="0" w:firstLineChars="0"/>
              <w:jc w:val="center"/>
              <w:rPr>
                <w:rFonts w:hint="eastAsia" w:ascii="仿宋" w:hAnsi="仿宋" w:eastAsia="仿宋"/>
                <w:color w:val="auto"/>
                <w:szCs w:val="21"/>
                <w:lang w:val="en-US" w:eastAsia="zh-CN"/>
              </w:rPr>
            </w:pPr>
          </w:p>
        </w:tc>
        <w:tc>
          <w:tcPr>
            <w:tcW w:w="1134" w:type="dxa"/>
            <w:vMerge w:val="continue"/>
            <w:vAlign w:val="center"/>
          </w:tcPr>
          <w:p>
            <w:pPr>
              <w:pStyle w:val="2"/>
              <w:spacing w:after="0" w:line="320" w:lineRule="exact"/>
              <w:ind w:left="0" w:leftChars="0" w:firstLine="0" w:firstLineChars="0"/>
              <w:rPr>
                <w:rFonts w:hint="eastAsia" w:ascii="仿宋" w:hAnsi="仿宋" w:eastAsia="仿宋"/>
                <w:color w:val="auto"/>
                <w:szCs w:val="21"/>
                <w:lang w:val="en-US" w:eastAsia="zh-CN"/>
              </w:rPr>
            </w:pPr>
          </w:p>
        </w:tc>
        <w:tc>
          <w:tcPr>
            <w:tcW w:w="2835" w:type="dxa"/>
            <w:vAlign w:val="center"/>
          </w:tcPr>
          <w:p>
            <w:pPr>
              <w:pStyle w:val="2"/>
              <w:spacing w:after="0" w:line="320" w:lineRule="exact"/>
              <w:ind w:left="0" w:leftChars="0" w:firstLine="0" w:firstLineChars="0"/>
              <w:rPr>
                <w:rFonts w:hint="eastAsia" w:ascii="仿宋" w:hAnsi="仿宋" w:eastAsia="仿宋" w:cstheme="minorBidi"/>
                <w:color w:val="auto"/>
                <w:kern w:val="2"/>
                <w:sz w:val="21"/>
                <w:szCs w:val="21"/>
                <w:lang w:val="en-US" w:eastAsia="zh-CN" w:bidi="ar-SA"/>
              </w:rPr>
            </w:pPr>
            <w:r>
              <w:rPr>
                <w:rFonts w:hint="eastAsia" w:ascii="仿宋" w:hAnsi="仿宋" w:eastAsia="仿宋"/>
                <w:color w:val="auto"/>
                <w:szCs w:val="21"/>
                <w:lang w:val="en-US" w:eastAsia="zh-CN"/>
              </w:rPr>
              <w:t>特种作业人员的持证上岗</w:t>
            </w:r>
          </w:p>
        </w:tc>
        <w:tc>
          <w:tcPr>
            <w:tcW w:w="2552" w:type="dxa"/>
            <w:vAlign w:val="center"/>
          </w:tcPr>
          <w:p>
            <w:pPr>
              <w:pStyle w:val="2"/>
              <w:spacing w:after="0" w:line="320" w:lineRule="exact"/>
              <w:ind w:left="0" w:leftChars="0" w:firstLine="0" w:firstLineChars="0"/>
              <w:rPr>
                <w:rFonts w:hint="eastAsia" w:ascii="仿宋" w:hAnsi="仿宋" w:eastAsia="仿宋" w:cstheme="minorBidi"/>
                <w:color w:val="auto"/>
                <w:kern w:val="2"/>
                <w:sz w:val="21"/>
                <w:szCs w:val="21"/>
                <w:lang w:val="en-US" w:eastAsia="zh-CN" w:bidi="ar-SA"/>
              </w:rPr>
            </w:pPr>
            <w:r>
              <w:rPr>
                <w:rFonts w:hint="eastAsia" w:ascii="仿宋" w:hAnsi="仿宋" w:eastAsia="仿宋"/>
                <w:color w:val="auto"/>
                <w:szCs w:val="21"/>
              </w:rPr>
              <w:t>特种作业人员安全技术培训考核管理规定》（总局令第30号）附件</w:t>
            </w:r>
          </w:p>
        </w:tc>
        <w:tc>
          <w:tcPr>
            <w:tcW w:w="1984" w:type="dxa"/>
            <w:vAlign w:val="center"/>
          </w:tcPr>
          <w:p>
            <w:pPr>
              <w:pStyle w:val="2"/>
              <w:numPr>
                <w:ilvl w:val="0"/>
                <w:numId w:val="1"/>
              </w:numPr>
              <w:spacing w:after="0" w:line="320" w:lineRule="exact"/>
              <w:ind w:left="0" w:leftChars="0" w:firstLine="0" w:firstLineChars="0"/>
              <w:rPr>
                <w:rFonts w:hint="eastAsia" w:ascii="仿宋" w:hAnsi="仿宋" w:eastAsia="仿宋"/>
                <w:color w:val="auto"/>
                <w:szCs w:val="21"/>
                <w:lang w:val="en-US" w:eastAsia="zh-CN"/>
              </w:rPr>
            </w:pPr>
            <w:r>
              <w:rPr>
                <w:rFonts w:hint="eastAsia" w:ascii="仿宋" w:hAnsi="仿宋" w:eastAsia="仿宋"/>
                <w:color w:val="auto"/>
                <w:szCs w:val="21"/>
                <w:lang w:val="en-US" w:eastAsia="zh-CN"/>
              </w:rPr>
              <w:t>查特种设备台账；</w:t>
            </w:r>
          </w:p>
          <w:p>
            <w:pPr>
              <w:pStyle w:val="2"/>
              <w:numPr>
                <w:ilvl w:val="0"/>
                <w:numId w:val="1"/>
              </w:numPr>
              <w:spacing w:after="0" w:line="320" w:lineRule="exact"/>
              <w:ind w:left="0" w:leftChars="0" w:firstLine="0" w:firstLineChars="0"/>
              <w:rPr>
                <w:rFonts w:hint="eastAsia" w:ascii="仿宋" w:hAnsi="仿宋" w:eastAsia="仿宋" w:cstheme="minorBidi"/>
                <w:color w:val="auto"/>
                <w:kern w:val="2"/>
                <w:sz w:val="21"/>
                <w:szCs w:val="21"/>
                <w:lang w:val="en-US" w:eastAsia="zh-CN" w:bidi="ar-SA"/>
              </w:rPr>
            </w:pPr>
            <w:r>
              <w:rPr>
                <w:rFonts w:hint="eastAsia" w:ascii="仿宋" w:hAnsi="仿宋" w:eastAsia="仿宋"/>
                <w:color w:val="auto"/>
                <w:szCs w:val="21"/>
                <w:lang w:val="en-US" w:eastAsia="zh-CN"/>
              </w:rPr>
              <w:t>查现场是否有遗漏。</w:t>
            </w:r>
          </w:p>
        </w:tc>
        <w:tc>
          <w:tcPr>
            <w:tcW w:w="2693" w:type="dxa"/>
            <w:vAlign w:val="center"/>
          </w:tcPr>
          <w:p>
            <w:pPr>
              <w:pStyle w:val="2"/>
              <w:spacing w:after="0" w:line="320" w:lineRule="exact"/>
              <w:ind w:left="0" w:leftChars="0" w:firstLine="0" w:firstLineChars="0"/>
              <w:rPr>
                <w:rFonts w:hint="eastAsia" w:ascii="仿宋" w:hAnsi="仿宋" w:eastAsia="仿宋" w:cstheme="minorBidi"/>
                <w:color w:val="auto"/>
                <w:kern w:val="2"/>
                <w:sz w:val="21"/>
                <w:szCs w:val="21"/>
                <w:lang w:val="en-US" w:eastAsia="zh-CN" w:bidi="ar-SA"/>
              </w:rPr>
            </w:pPr>
            <w:r>
              <w:rPr>
                <w:rFonts w:hint="eastAsia" w:ascii="仿宋" w:hAnsi="仿宋" w:eastAsia="仿宋"/>
                <w:color w:val="auto"/>
                <w:szCs w:val="21"/>
                <w:lang w:val="en-US" w:eastAsia="zh-CN"/>
              </w:rPr>
              <w:t>台账与现场相符合</w:t>
            </w:r>
          </w:p>
        </w:tc>
        <w:tc>
          <w:tcPr>
            <w:tcW w:w="1418" w:type="dxa"/>
            <w:vAlign w:val="center"/>
          </w:tcPr>
          <w:p>
            <w:pPr>
              <w:pStyle w:val="2"/>
              <w:spacing w:after="0" w:line="320" w:lineRule="exact"/>
              <w:ind w:left="0" w:leftChars="0" w:firstLine="0" w:firstLineChars="0"/>
              <w:rPr>
                <w:rFonts w:hint="default" w:ascii="仿宋" w:hAnsi="仿宋" w:eastAsia="仿宋" w:cstheme="minorBidi"/>
                <w:color w:val="FF0000"/>
                <w:kern w:val="2"/>
                <w:sz w:val="21"/>
                <w:szCs w:val="21"/>
                <w:lang w:val="en-US" w:eastAsia="zh-CN" w:bidi="ar-SA"/>
              </w:rPr>
            </w:pPr>
          </w:p>
        </w:tc>
        <w:tc>
          <w:tcPr>
            <w:tcW w:w="1240" w:type="dxa"/>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04" w:type="dxa"/>
            <w:vAlign w:val="center"/>
          </w:tcPr>
          <w:p>
            <w:pPr>
              <w:pStyle w:val="2"/>
              <w:spacing w:after="0" w:line="320" w:lineRule="exact"/>
              <w:ind w:left="0" w:leftChars="0" w:firstLine="0" w:firstLineChars="0"/>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7</w:t>
            </w:r>
          </w:p>
        </w:tc>
        <w:tc>
          <w:tcPr>
            <w:tcW w:w="1134" w:type="dxa"/>
            <w:vAlign w:val="center"/>
          </w:tcPr>
          <w:p>
            <w:pPr>
              <w:pStyle w:val="2"/>
              <w:spacing w:after="0" w:line="320" w:lineRule="exact"/>
              <w:ind w:left="0" w:leftChars="0" w:firstLine="0" w:firstLineChars="0"/>
              <w:rPr>
                <w:rFonts w:ascii="仿宋" w:hAnsi="仿宋" w:eastAsia="仿宋"/>
                <w:color w:val="auto"/>
                <w:szCs w:val="21"/>
              </w:rPr>
            </w:pPr>
            <w:r>
              <w:rPr>
                <w:rFonts w:hint="eastAsia" w:ascii="仿宋" w:hAnsi="仿宋" w:eastAsia="仿宋"/>
                <w:color w:val="auto"/>
                <w:szCs w:val="21"/>
              </w:rPr>
              <w:t>安全培训教育</w:t>
            </w:r>
          </w:p>
        </w:tc>
        <w:tc>
          <w:tcPr>
            <w:tcW w:w="2835" w:type="dxa"/>
            <w:vAlign w:val="center"/>
          </w:tcPr>
          <w:p>
            <w:pPr>
              <w:pStyle w:val="2"/>
              <w:spacing w:after="0" w:line="320" w:lineRule="exact"/>
              <w:ind w:left="0" w:leftChars="0" w:firstLine="0" w:firstLineChars="0"/>
              <w:rPr>
                <w:rFonts w:ascii="仿宋" w:hAnsi="仿宋" w:eastAsia="仿宋"/>
                <w:color w:val="auto"/>
                <w:szCs w:val="21"/>
              </w:rPr>
            </w:pPr>
            <w:r>
              <w:rPr>
                <w:rFonts w:hint="eastAsia" w:ascii="仿宋" w:hAnsi="仿宋" w:eastAsia="仿宋"/>
                <w:color w:val="auto"/>
                <w:szCs w:val="21"/>
              </w:rPr>
              <w:t>按照要求落实金属冶炼活动</w:t>
            </w:r>
            <w:r>
              <w:rPr>
                <w:rFonts w:hint="eastAsia" w:ascii="仿宋" w:hAnsi="仿宋" w:eastAsia="仿宋"/>
                <w:color w:val="auto"/>
                <w:szCs w:val="21"/>
                <w:lang w:val="en-US" w:eastAsia="zh-CN"/>
              </w:rPr>
              <w:t>岗位</w:t>
            </w:r>
            <w:r>
              <w:rPr>
                <w:rFonts w:hint="eastAsia" w:ascii="仿宋" w:hAnsi="仿宋" w:eastAsia="仿宋"/>
                <w:color w:val="auto"/>
                <w:szCs w:val="21"/>
              </w:rPr>
              <w:t>从业人员培训教育内容和学时。</w:t>
            </w:r>
          </w:p>
        </w:tc>
        <w:tc>
          <w:tcPr>
            <w:tcW w:w="2552"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《生产经营单位安全培训规定》（原总局令第</w:t>
            </w:r>
            <w:r>
              <w:rPr>
                <w:rFonts w:ascii="仿宋" w:hAnsi="仿宋" w:eastAsia="仿宋"/>
                <w:szCs w:val="21"/>
              </w:rPr>
              <w:t>3号</w:t>
            </w:r>
            <w:r>
              <w:rPr>
                <w:rFonts w:hint="eastAsia" w:ascii="仿宋" w:hAnsi="仿宋" w:eastAsia="仿宋"/>
                <w:szCs w:val="21"/>
              </w:rPr>
              <w:t>）</w:t>
            </w:r>
          </w:p>
        </w:tc>
        <w:tc>
          <w:tcPr>
            <w:tcW w:w="1984"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1.查看培训教育管理档案和考试合格证明。</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2.查看培训教育“一人一档”。</w:t>
            </w:r>
          </w:p>
        </w:tc>
        <w:tc>
          <w:tcPr>
            <w:tcW w:w="2693"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1.教育和培训档案，如实记录安全生产教育和培训的时间、内容、参加人员以及考核结果等情况。</w:t>
            </w:r>
          </w:p>
          <w:p>
            <w:pPr>
              <w:pStyle w:val="2"/>
              <w:spacing w:after="0" w:line="320" w:lineRule="exact"/>
              <w:ind w:left="0" w:leftChars="0" w:firstLine="0" w:firstLineChars="0"/>
              <w:rPr>
                <w:rFonts w:hint="eastAsia" w:ascii="仿宋" w:hAnsi="仿宋" w:eastAsia="仿宋"/>
                <w:szCs w:val="21"/>
              </w:rPr>
            </w:pPr>
            <w:r>
              <w:rPr>
                <w:rFonts w:hint="eastAsia" w:ascii="仿宋" w:hAnsi="仿宋" w:eastAsia="仿宋"/>
                <w:szCs w:val="21"/>
              </w:rPr>
              <w:t>2.培训教育和考试内容符合岗位要求。</w:t>
            </w:r>
          </w:p>
          <w:p>
            <w:pPr>
              <w:pStyle w:val="2"/>
              <w:spacing w:after="0" w:line="320" w:lineRule="exact"/>
              <w:ind w:left="0" w:leftChars="0" w:firstLine="0" w:firstLineChars="0"/>
              <w:rPr>
                <w:rFonts w:hint="default" w:ascii="仿宋" w:hAnsi="仿宋" w:eastAsia="仿宋"/>
                <w:szCs w:val="21"/>
                <w:lang w:val="en-US" w:eastAsia="zh-CN"/>
              </w:rPr>
            </w:pPr>
            <w:r>
              <w:rPr>
                <w:rFonts w:hint="eastAsia" w:ascii="仿宋" w:hAnsi="仿宋" w:eastAsia="仿宋"/>
                <w:szCs w:val="21"/>
                <w:lang w:val="en-US" w:eastAsia="zh-CN"/>
              </w:rPr>
              <w:t>3.金属冶炼活动岗位从业人员的安全生产教育培训应当按照高危行业企业的培训要求组织实施。</w:t>
            </w:r>
          </w:p>
        </w:tc>
        <w:tc>
          <w:tcPr>
            <w:tcW w:w="1418" w:type="dxa"/>
          </w:tcPr>
          <w:p>
            <w:pPr>
              <w:pStyle w:val="2"/>
              <w:spacing w:after="0" w:line="320" w:lineRule="exact"/>
              <w:ind w:left="0" w:leftChars="0" w:firstLine="0" w:firstLineChars="0"/>
              <w:rPr>
                <w:rFonts w:ascii="仿宋" w:hAnsi="仿宋" w:eastAsia="仿宋"/>
                <w:szCs w:val="21"/>
              </w:rPr>
            </w:pPr>
          </w:p>
        </w:tc>
        <w:tc>
          <w:tcPr>
            <w:tcW w:w="1240" w:type="dxa"/>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704" w:type="dxa"/>
            <w:vAlign w:val="center"/>
          </w:tcPr>
          <w:p>
            <w:pPr>
              <w:pStyle w:val="2"/>
              <w:spacing w:after="0" w:line="320" w:lineRule="exact"/>
              <w:ind w:left="0" w:leftChars="0" w:firstLine="0" w:firstLineChars="0"/>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8</w:t>
            </w:r>
          </w:p>
        </w:tc>
        <w:tc>
          <w:tcPr>
            <w:tcW w:w="1134" w:type="dxa"/>
            <w:vAlign w:val="center"/>
          </w:tcPr>
          <w:p>
            <w:pPr>
              <w:pStyle w:val="2"/>
              <w:spacing w:after="0" w:line="320" w:lineRule="exact"/>
              <w:ind w:left="0" w:leftChars="0" w:firstLine="0" w:firstLineChars="0"/>
              <w:rPr>
                <w:rFonts w:ascii="仿宋" w:hAnsi="仿宋" w:eastAsia="仿宋"/>
                <w:color w:val="auto"/>
                <w:szCs w:val="21"/>
              </w:rPr>
            </w:pPr>
            <w:r>
              <w:rPr>
                <w:rFonts w:hint="eastAsia" w:ascii="仿宋" w:hAnsi="仿宋" w:eastAsia="仿宋"/>
                <w:color w:val="auto"/>
                <w:szCs w:val="21"/>
              </w:rPr>
              <w:t>风险辨识与隐患排查</w:t>
            </w:r>
          </w:p>
        </w:tc>
        <w:tc>
          <w:tcPr>
            <w:tcW w:w="2835" w:type="dxa"/>
            <w:vAlign w:val="center"/>
          </w:tcPr>
          <w:p>
            <w:pPr>
              <w:pStyle w:val="2"/>
              <w:spacing w:after="0" w:line="320" w:lineRule="exact"/>
              <w:ind w:left="0" w:leftChars="0" w:firstLine="0" w:firstLineChars="0"/>
              <w:rPr>
                <w:rFonts w:ascii="仿宋" w:hAnsi="仿宋" w:eastAsia="仿宋"/>
                <w:color w:val="auto"/>
                <w:szCs w:val="21"/>
              </w:rPr>
            </w:pPr>
            <w:r>
              <w:rPr>
                <w:rFonts w:hint="eastAsia" w:ascii="仿宋" w:hAnsi="仿宋" w:eastAsia="仿宋"/>
                <w:color w:val="auto"/>
                <w:szCs w:val="21"/>
              </w:rPr>
              <w:t>建立双重预防机制，全面排查金属冶炼作业活动的事故风险，落实风险管控措施。</w:t>
            </w:r>
          </w:p>
        </w:tc>
        <w:tc>
          <w:tcPr>
            <w:tcW w:w="2552" w:type="dxa"/>
            <w:vAlign w:val="center"/>
          </w:tcPr>
          <w:p>
            <w:pPr>
              <w:pStyle w:val="2"/>
              <w:spacing w:after="0" w:line="320" w:lineRule="exact"/>
              <w:ind w:left="0" w:leftChars="0" w:firstLine="0" w:firstLineChars="0"/>
              <w:rPr>
                <w:rFonts w:hint="eastAsia" w:ascii="仿宋" w:hAnsi="仿宋" w:eastAsia="仿宋"/>
                <w:szCs w:val="21"/>
                <w:lang w:eastAsia="zh-CN"/>
              </w:rPr>
            </w:pPr>
            <w:r>
              <w:rPr>
                <w:rFonts w:hint="eastAsia" w:ascii="仿宋" w:hAnsi="仿宋" w:eastAsia="仿宋"/>
                <w:szCs w:val="21"/>
              </w:rPr>
              <w:t>《安全生产法》第四十一条</w:t>
            </w:r>
            <w:r>
              <w:rPr>
                <w:rFonts w:hint="eastAsia" w:ascii="仿宋" w:hAnsi="仿宋" w:eastAsia="仿宋"/>
                <w:szCs w:val="21"/>
                <w:lang w:eastAsia="zh-CN"/>
              </w:rPr>
              <w:t>；</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《山东省安全生产风险管控办法》（山东省人民政府令331号）</w:t>
            </w:r>
          </w:p>
        </w:tc>
        <w:tc>
          <w:tcPr>
            <w:tcW w:w="1984"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1.查阅金属冶炼岗位的安全风险管控措施、风险告知牌设置情况等。</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2.查阅事故隐患排查治理记录表和台账。</w:t>
            </w:r>
          </w:p>
        </w:tc>
        <w:tc>
          <w:tcPr>
            <w:tcW w:w="2693"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1.按照安全风险分级采取相应管控措施、设置风险告知牌。</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2.金属冶炼作业岗位的管控措施齐全，符合法规要求和企业实际情况。</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3.隐患排查情况如实记录到台账，定期进行分析和研判，实现闭环管理。</w:t>
            </w:r>
          </w:p>
        </w:tc>
        <w:tc>
          <w:tcPr>
            <w:tcW w:w="1418" w:type="dxa"/>
          </w:tcPr>
          <w:p>
            <w:pPr>
              <w:pStyle w:val="2"/>
              <w:spacing w:after="0" w:line="320" w:lineRule="exact"/>
              <w:ind w:left="0" w:leftChars="0" w:firstLine="0" w:firstLineChars="0"/>
              <w:rPr>
                <w:rFonts w:ascii="仿宋" w:hAnsi="仿宋" w:eastAsia="仿宋"/>
                <w:szCs w:val="21"/>
              </w:rPr>
            </w:pPr>
          </w:p>
        </w:tc>
        <w:tc>
          <w:tcPr>
            <w:tcW w:w="1240" w:type="dxa"/>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
              <w:spacing w:after="0" w:line="320" w:lineRule="exact"/>
              <w:ind w:left="0" w:leftChars="0" w:firstLine="0" w:firstLineChars="0"/>
              <w:jc w:val="center"/>
              <w:rPr>
                <w:rFonts w:hint="eastAsia" w:ascii="仿宋" w:hAnsi="仿宋" w:eastAsia="仿宋"/>
                <w:szCs w:val="21"/>
                <w:lang w:eastAsia="zh-CN"/>
              </w:rPr>
            </w:pPr>
            <w:r>
              <w:rPr>
                <w:rFonts w:hint="eastAsia" w:ascii="仿宋" w:hAnsi="仿宋" w:eastAsia="仿宋"/>
                <w:szCs w:val="21"/>
                <w:lang w:val="en-US" w:eastAsia="zh-CN"/>
              </w:rPr>
              <w:t>9</w:t>
            </w:r>
          </w:p>
        </w:tc>
        <w:tc>
          <w:tcPr>
            <w:tcW w:w="1134"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劳保用品配备</w:t>
            </w:r>
          </w:p>
        </w:tc>
        <w:tc>
          <w:tcPr>
            <w:tcW w:w="2835"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为金属冶炼</w:t>
            </w:r>
            <w:r>
              <w:rPr>
                <w:rFonts w:hint="eastAsia" w:ascii="仿宋" w:hAnsi="仿宋" w:eastAsia="仿宋"/>
                <w:szCs w:val="21"/>
                <w:highlight w:val="none"/>
                <w:lang w:val="en-US" w:eastAsia="zh-CN"/>
              </w:rPr>
              <w:t>活动</w:t>
            </w:r>
            <w:r>
              <w:rPr>
                <w:rFonts w:hint="eastAsia" w:ascii="仿宋" w:hAnsi="仿宋" w:eastAsia="仿宋"/>
                <w:szCs w:val="21"/>
                <w:highlight w:val="none"/>
              </w:rPr>
              <w:t>岗位从业人员提供符合国家标准或者行业标准的劳动防护用品，并监督、教育从业人员按照使用规则佩戴、使用。</w:t>
            </w:r>
          </w:p>
        </w:tc>
        <w:tc>
          <w:tcPr>
            <w:tcW w:w="2552" w:type="dxa"/>
            <w:vAlign w:val="center"/>
          </w:tcPr>
          <w:p>
            <w:pPr>
              <w:pStyle w:val="2"/>
              <w:spacing w:after="0" w:line="320" w:lineRule="exact"/>
              <w:ind w:left="0" w:leftChars="0" w:firstLine="0" w:firstLineChars="0"/>
              <w:rPr>
                <w:rFonts w:hint="eastAsia" w:ascii="仿宋" w:hAnsi="仿宋" w:eastAsia="仿宋"/>
                <w:szCs w:val="21"/>
                <w:highlight w:val="none"/>
                <w:lang w:eastAsia="zh-CN"/>
              </w:rPr>
            </w:pPr>
            <w:r>
              <w:rPr>
                <w:rFonts w:hint="eastAsia" w:ascii="仿宋" w:hAnsi="仿宋" w:eastAsia="仿宋"/>
                <w:szCs w:val="21"/>
                <w:highlight w:val="none"/>
              </w:rPr>
              <w:t>《安全生产法》第四十五条</w:t>
            </w:r>
            <w:r>
              <w:rPr>
                <w:rFonts w:hint="eastAsia" w:ascii="仿宋" w:hAnsi="仿宋" w:eastAsia="仿宋"/>
                <w:szCs w:val="21"/>
                <w:highlight w:val="none"/>
                <w:lang w:eastAsia="zh-CN"/>
              </w:rPr>
              <w:t>；</w:t>
            </w:r>
          </w:p>
          <w:p>
            <w:pPr>
              <w:pStyle w:val="2"/>
              <w:spacing w:after="0" w:line="320" w:lineRule="exact"/>
              <w:ind w:left="0" w:leftChars="0" w:firstLine="0" w:firstLineChars="0"/>
              <w:jc w:val="left"/>
              <w:rPr>
                <w:rFonts w:hint="eastAsia" w:ascii="仿宋" w:hAnsi="仿宋" w:eastAsia="仿宋"/>
                <w:szCs w:val="21"/>
                <w:highlight w:val="none"/>
                <w:lang w:eastAsia="zh-CN"/>
              </w:rPr>
            </w:pPr>
            <w:r>
              <w:rPr>
                <w:rFonts w:hint="eastAsia" w:ascii="仿宋" w:hAnsi="仿宋" w:eastAsia="仿宋"/>
                <w:szCs w:val="21"/>
                <w:highlight w:val="none"/>
              </w:rPr>
              <w:t>《山东省劳动防护用品配备标准》（D</w:t>
            </w:r>
            <w:r>
              <w:rPr>
                <w:rFonts w:ascii="仿宋" w:hAnsi="仿宋" w:eastAsia="仿宋"/>
                <w:szCs w:val="21"/>
                <w:highlight w:val="none"/>
              </w:rPr>
              <w:t>B</w:t>
            </w:r>
            <w:r>
              <w:rPr>
                <w:rFonts w:hint="eastAsia" w:ascii="仿宋" w:hAnsi="仿宋" w:eastAsia="仿宋"/>
                <w:szCs w:val="21"/>
                <w:highlight w:val="none"/>
              </w:rPr>
              <w:t>37/1922-2011）</w:t>
            </w:r>
          </w:p>
          <w:p>
            <w:pPr>
              <w:pStyle w:val="2"/>
              <w:spacing w:after="0" w:line="320" w:lineRule="exact"/>
              <w:ind w:left="0" w:leftChars="0" w:firstLine="0" w:firstLineChars="0"/>
              <w:jc w:val="left"/>
              <w:rPr>
                <w:rFonts w:hint="eastAsia" w:ascii="仿宋" w:hAnsi="仿宋" w:eastAsia="仿宋"/>
                <w:szCs w:val="21"/>
                <w:highlight w:val="none"/>
              </w:rPr>
            </w:pPr>
          </w:p>
        </w:tc>
        <w:tc>
          <w:tcPr>
            <w:tcW w:w="1984"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1.查看劳动防护用品配备标准和发放记录台账。</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2.现场查看作业人员正确佩戴情况。</w:t>
            </w:r>
          </w:p>
        </w:tc>
        <w:tc>
          <w:tcPr>
            <w:tcW w:w="2693"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1.提供的劳动防护用品符合国家标准和金属冶炼岗位的要求，并定期发放。</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2.从业人员正确使用和穿戴。</w:t>
            </w:r>
          </w:p>
        </w:tc>
        <w:tc>
          <w:tcPr>
            <w:tcW w:w="1418" w:type="dxa"/>
          </w:tcPr>
          <w:p>
            <w:pPr>
              <w:pStyle w:val="2"/>
              <w:spacing w:after="0" w:line="320" w:lineRule="exact"/>
              <w:ind w:left="0" w:leftChars="0" w:firstLine="0" w:firstLineChars="0"/>
              <w:rPr>
                <w:rFonts w:ascii="仿宋" w:hAnsi="仿宋" w:eastAsia="仿宋"/>
                <w:szCs w:val="21"/>
              </w:rPr>
            </w:pPr>
          </w:p>
        </w:tc>
        <w:tc>
          <w:tcPr>
            <w:tcW w:w="1240" w:type="dxa"/>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
              <w:spacing w:after="0" w:line="320" w:lineRule="exact"/>
              <w:ind w:left="0" w:leftChars="0" w:firstLine="0" w:firstLineChars="0"/>
              <w:jc w:val="center"/>
              <w:rPr>
                <w:rFonts w:hint="default" w:ascii="仿宋" w:hAnsi="仿宋" w:eastAsia="仿宋"/>
                <w:szCs w:val="21"/>
                <w:lang w:val="en-US" w:eastAsia="zh-CN"/>
              </w:rPr>
            </w:pPr>
            <w:r>
              <w:rPr>
                <w:rFonts w:hint="eastAsia" w:ascii="仿宋" w:hAnsi="仿宋" w:eastAsia="仿宋"/>
                <w:szCs w:val="21"/>
                <w:lang w:val="en-US" w:eastAsia="zh-CN"/>
              </w:rPr>
              <w:t>10</w:t>
            </w:r>
          </w:p>
        </w:tc>
        <w:tc>
          <w:tcPr>
            <w:tcW w:w="1134"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应急救援预案、演练</w:t>
            </w:r>
          </w:p>
        </w:tc>
        <w:tc>
          <w:tcPr>
            <w:tcW w:w="2835"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rPr>
              <w:t>编制熔融金属吊运、防汛等生产安全事故应急预案，</w:t>
            </w:r>
            <w:r>
              <w:rPr>
                <w:rFonts w:ascii="仿宋" w:hAnsi="仿宋" w:eastAsia="仿宋"/>
                <w:szCs w:val="21"/>
              </w:rPr>
              <w:t>主要负责人签署</w:t>
            </w:r>
            <w:r>
              <w:rPr>
                <w:rFonts w:hint="eastAsia" w:ascii="仿宋" w:hAnsi="仿宋" w:eastAsia="仿宋"/>
                <w:szCs w:val="21"/>
              </w:rPr>
              <w:t>、实施，</w:t>
            </w:r>
            <w:r>
              <w:rPr>
                <w:rFonts w:ascii="仿宋" w:hAnsi="仿宋" w:eastAsia="仿宋"/>
                <w:szCs w:val="21"/>
              </w:rPr>
              <w:t>并</w:t>
            </w:r>
            <w:r>
              <w:rPr>
                <w:rFonts w:hint="eastAsia" w:ascii="仿宋" w:hAnsi="仿宋" w:eastAsia="仿宋"/>
                <w:szCs w:val="21"/>
              </w:rPr>
              <w:t>定期进行演练。</w:t>
            </w:r>
          </w:p>
        </w:tc>
        <w:tc>
          <w:tcPr>
            <w:tcW w:w="2552" w:type="dxa"/>
            <w:vAlign w:val="center"/>
          </w:tcPr>
          <w:p>
            <w:pPr>
              <w:pStyle w:val="2"/>
              <w:spacing w:after="0" w:line="320" w:lineRule="exact"/>
              <w:ind w:left="0" w:leftChars="0" w:firstLine="0" w:firstLineChars="0"/>
              <w:rPr>
                <w:rFonts w:hint="eastAsia" w:ascii="仿宋" w:hAnsi="仿宋" w:eastAsia="仿宋"/>
                <w:szCs w:val="21"/>
                <w:highlight w:val="none"/>
                <w:lang w:eastAsia="zh-CN"/>
              </w:rPr>
            </w:pPr>
            <w:r>
              <w:rPr>
                <w:rFonts w:hint="eastAsia" w:ascii="仿宋" w:hAnsi="仿宋" w:eastAsia="仿宋"/>
                <w:szCs w:val="21"/>
                <w:highlight w:val="none"/>
              </w:rPr>
              <w:t>《山东省生产安全事故应急办法》（山东省人民政府令第</w:t>
            </w:r>
            <w:r>
              <w:rPr>
                <w:rFonts w:ascii="仿宋" w:hAnsi="仿宋" w:eastAsia="仿宋"/>
                <w:szCs w:val="21"/>
                <w:highlight w:val="none"/>
              </w:rPr>
              <w:t>341号</w:t>
            </w:r>
            <w:r>
              <w:rPr>
                <w:rFonts w:hint="eastAsia" w:ascii="仿宋" w:hAnsi="仿宋" w:eastAsia="仿宋"/>
                <w:szCs w:val="21"/>
                <w:highlight w:val="none"/>
              </w:rPr>
              <w:t>）</w:t>
            </w:r>
            <w:r>
              <w:rPr>
                <w:rFonts w:hint="eastAsia" w:ascii="仿宋" w:hAnsi="仿宋" w:eastAsia="仿宋"/>
                <w:szCs w:val="21"/>
                <w:highlight w:val="none"/>
                <w:lang w:eastAsia="zh-CN"/>
              </w:rPr>
              <w:t>；</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《生产经营单位生产安全事故应急预案编制导则》（G</w:t>
            </w:r>
            <w:r>
              <w:rPr>
                <w:rFonts w:ascii="仿宋" w:hAnsi="仿宋" w:eastAsia="仿宋"/>
                <w:szCs w:val="21"/>
                <w:highlight w:val="none"/>
              </w:rPr>
              <w:t>B/T 29639-2020）</w:t>
            </w:r>
          </w:p>
        </w:tc>
        <w:tc>
          <w:tcPr>
            <w:tcW w:w="1984"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1.查看应急预案编制、评估和演练情况；</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2.查看应急预案演练计划和管理档案。</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3.查看金属冶炼岗位的应急物资和器材维护保养记录。</w:t>
            </w:r>
          </w:p>
        </w:tc>
        <w:tc>
          <w:tcPr>
            <w:tcW w:w="2693"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1.应急救援预案有评估记录。</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2.按照应急预案演练计划进行演练并对演练效果进行评估</w:t>
            </w:r>
            <w:r>
              <w:rPr>
                <w:rFonts w:ascii="仿宋" w:hAnsi="仿宋" w:eastAsia="仿宋"/>
                <w:szCs w:val="21"/>
                <w:highlight w:val="none"/>
              </w:rPr>
              <w:t>。</w:t>
            </w:r>
            <w:r>
              <w:rPr>
                <w:rFonts w:hint="eastAsia" w:ascii="仿宋" w:hAnsi="仿宋" w:eastAsia="仿宋"/>
                <w:szCs w:val="21"/>
                <w:highlight w:val="none"/>
              </w:rPr>
              <w:t>查看演练方案、培训、演练过程和效果评估记录等内容。</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3.配备的应急救援器材、设备和物资，进行经常性维护、保养，保证正常运转。</w:t>
            </w:r>
          </w:p>
        </w:tc>
        <w:tc>
          <w:tcPr>
            <w:tcW w:w="1418" w:type="dxa"/>
          </w:tcPr>
          <w:p>
            <w:pPr>
              <w:pStyle w:val="2"/>
              <w:spacing w:after="0" w:line="320" w:lineRule="exact"/>
              <w:ind w:left="0" w:leftChars="0" w:firstLine="0" w:firstLineChars="0"/>
              <w:rPr>
                <w:rFonts w:ascii="仿宋" w:hAnsi="仿宋" w:eastAsia="仿宋"/>
                <w:szCs w:val="21"/>
              </w:rPr>
            </w:pPr>
          </w:p>
        </w:tc>
        <w:tc>
          <w:tcPr>
            <w:tcW w:w="1240" w:type="dxa"/>
          </w:tcPr>
          <w:p>
            <w:pPr>
              <w:pStyle w:val="2"/>
              <w:spacing w:after="0" w:line="320" w:lineRule="exact"/>
              <w:ind w:left="0" w:leftChars="0" w:firstLine="0" w:firstLineChars="0"/>
              <w:rPr>
                <w:rFonts w:ascii="仿宋" w:hAnsi="仿宋" w:eastAsia="仿宋"/>
                <w:szCs w:val="21"/>
              </w:rPr>
            </w:pPr>
          </w:p>
        </w:tc>
      </w:tr>
    </w:tbl>
    <w:p>
      <w:pPr>
        <w:pStyle w:val="2"/>
        <w:spacing w:line="40" w:lineRule="exact"/>
        <w:ind w:left="0" w:leftChars="0" w:firstLine="0" w:firstLineChars="0"/>
      </w:pPr>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563010-0DCF-4019-AF5B-0A3E94A851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B8B023AF-896E-44F0-AB61-60DCAA490FD6}"/>
  </w:font>
  <w:font w:name="仿宋">
    <w:panose1 w:val="02010609060101010101"/>
    <w:charset w:val="86"/>
    <w:family w:val="modern"/>
    <w:pitch w:val="default"/>
    <w:sig w:usb0="800002BF" w:usb1="38CF7CFA" w:usb2="00000016" w:usb3="00000000" w:csb0="00040001" w:csb1="00000000"/>
    <w:embedRegular r:id="rId3" w:fontKey="{669A00D8-5AD2-48D6-8962-0A07BBA733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69EEA"/>
    <w:multiLevelType w:val="singleLevel"/>
    <w:tmpl w:val="56769EE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kNDRhMGI3MjQwMGQzODJhZWFkNzlhZTYwNzlmNjYifQ=="/>
  </w:docVars>
  <w:rsids>
    <w:rsidRoot w:val="00321AB9"/>
    <w:rsid w:val="000214B9"/>
    <w:rsid w:val="00045728"/>
    <w:rsid w:val="000515FD"/>
    <w:rsid w:val="00070E44"/>
    <w:rsid w:val="0007703C"/>
    <w:rsid w:val="0008238D"/>
    <w:rsid w:val="000936BC"/>
    <w:rsid w:val="000A31E8"/>
    <w:rsid w:val="000C5B3B"/>
    <w:rsid w:val="000D339E"/>
    <w:rsid w:val="000D55F9"/>
    <w:rsid w:val="000E7A43"/>
    <w:rsid w:val="000F0874"/>
    <w:rsid w:val="00101847"/>
    <w:rsid w:val="00127F11"/>
    <w:rsid w:val="00156187"/>
    <w:rsid w:val="001642A9"/>
    <w:rsid w:val="0016539D"/>
    <w:rsid w:val="00174854"/>
    <w:rsid w:val="00180DB2"/>
    <w:rsid w:val="00182A88"/>
    <w:rsid w:val="001935D1"/>
    <w:rsid w:val="0019441B"/>
    <w:rsid w:val="001A0018"/>
    <w:rsid w:val="001B58A3"/>
    <w:rsid w:val="001C47D1"/>
    <w:rsid w:val="001F13BB"/>
    <w:rsid w:val="001F7281"/>
    <w:rsid w:val="00243195"/>
    <w:rsid w:val="00270E07"/>
    <w:rsid w:val="002746E9"/>
    <w:rsid w:val="00292FE3"/>
    <w:rsid w:val="002A2BB6"/>
    <w:rsid w:val="002A2CC9"/>
    <w:rsid w:val="002B31DE"/>
    <w:rsid w:val="002D2E50"/>
    <w:rsid w:val="002D408D"/>
    <w:rsid w:val="002E5A5F"/>
    <w:rsid w:val="00321AB9"/>
    <w:rsid w:val="003260B6"/>
    <w:rsid w:val="00337895"/>
    <w:rsid w:val="00345549"/>
    <w:rsid w:val="003525C0"/>
    <w:rsid w:val="003568CB"/>
    <w:rsid w:val="003618F6"/>
    <w:rsid w:val="00381B2D"/>
    <w:rsid w:val="003A67D0"/>
    <w:rsid w:val="003A74AE"/>
    <w:rsid w:val="003B56B8"/>
    <w:rsid w:val="003C7034"/>
    <w:rsid w:val="003E7059"/>
    <w:rsid w:val="003F5CF1"/>
    <w:rsid w:val="003F6422"/>
    <w:rsid w:val="004163C7"/>
    <w:rsid w:val="00424627"/>
    <w:rsid w:val="0043448E"/>
    <w:rsid w:val="0044028B"/>
    <w:rsid w:val="00444FD6"/>
    <w:rsid w:val="00454EBD"/>
    <w:rsid w:val="00455AE6"/>
    <w:rsid w:val="004623CB"/>
    <w:rsid w:val="00471048"/>
    <w:rsid w:val="004827E7"/>
    <w:rsid w:val="004921D6"/>
    <w:rsid w:val="00497BB8"/>
    <w:rsid w:val="004C1089"/>
    <w:rsid w:val="004E0FD6"/>
    <w:rsid w:val="004E569F"/>
    <w:rsid w:val="00520F82"/>
    <w:rsid w:val="00523815"/>
    <w:rsid w:val="00585997"/>
    <w:rsid w:val="0058767B"/>
    <w:rsid w:val="00590673"/>
    <w:rsid w:val="005A3B68"/>
    <w:rsid w:val="005A72D9"/>
    <w:rsid w:val="005B29BB"/>
    <w:rsid w:val="005B2A8F"/>
    <w:rsid w:val="005B7F1E"/>
    <w:rsid w:val="005F1A99"/>
    <w:rsid w:val="00616B53"/>
    <w:rsid w:val="006655A1"/>
    <w:rsid w:val="00670482"/>
    <w:rsid w:val="00676D53"/>
    <w:rsid w:val="00683F49"/>
    <w:rsid w:val="00685F49"/>
    <w:rsid w:val="006872D8"/>
    <w:rsid w:val="00692EBF"/>
    <w:rsid w:val="006A0D1F"/>
    <w:rsid w:val="006A2FC6"/>
    <w:rsid w:val="006A30DF"/>
    <w:rsid w:val="006B5F01"/>
    <w:rsid w:val="006C18F7"/>
    <w:rsid w:val="006C1B81"/>
    <w:rsid w:val="006D05D1"/>
    <w:rsid w:val="006D1DF8"/>
    <w:rsid w:val="006D4D7A"/>
    <w:rsid w:val="006F2ACB"/>
    <w:rsid w:val="00706574"/>
    <w:rsid w:val="00725D65"/>
    <w:rsid w:val="007332B1"/>
    <w:rsid w:val="0073706D"/>
    <w:rsid w:val="00737552"/>
    <w:rsid w:val="007445E2"/>
    <w:rsid w:val="007506B3"/>
    <w:rsid w:val="00771B39"/>
    <w:rsid w:val="0078223F"/>
    <w:rsid w:val="00792490"/>
    <w:rsid w:val="007C62D9"/>
    <w:rsid w:val="007D45FF"/>
    <w:rsid w:val="007E40C0"/>
    <w:rsid w:val="00800180"/>
    <w:rsid w:val="00817E28"/>
    <w:rsid w:val="0082569F"/>
    <w:rsid w:val="00837A97"/>
    <w:rsid w:val="008537FA"/>
    <w:rsid w:val="00855F59"/>
    <w:rsid w:val="00865E16"/>
    <w:rsid w:val="00870D38"/>
    <w:rsid w:val="00872FEC"/>
    <w:rsid w:val="008917F9"/>
    <w:rsid w:val="008948F0"/>
    <w:rsid w:val="008B0B96"/>
    <w:rsid w:val="008B1B5A"/>
    <w:rsid w:val="008C2A68"/>
    <w:rsid w:val="008D2568"/>
    <w:rsid w:val="00903B42"/>
    <w:rsid w:val="00904449"/>
    <w:rsid w:val="0090754D"/>
    <w:rsid w:val="009160D5"/>
    <w:rsid w:val="00933EC5"/>
    <w:rsid w:val="00936AB1"/>
    <w:rsid w:val="00943412"/>
    <w:rsid w:val="00945739"/>
    <w:rsid w:val="00961F92"/>
    <w:rsid w:val="00970EEC"/>
    <w:rsid w:val="009871AC"/>
    <w:rsid w:val="00987909"/>
    <w:rsid w:val="00987F7A"/>
    <w:rsid w:val="00991460"/>
    <w:rsid w:val="009A7715"/>
    <w:rsid w:val="009D0FDF"/>
    <w:rsid w:val="009D33E4"/>
    <w:rsid w:val="009E2F48"/>
    <w:rsid w:val="00A01992"/>
    <w:rsid w:val="00A0400B"/>
    <w:rsid w:val="00A04387"/>
    <w:rsid w:val="00A233CC"/>
    <w:rsid w:val="00A34C32"/>
    <w:rsid w:val="00A500DC"/>
    <w:rsid w:val="00A565D0"/>
    <w:rsid w:val="00A65E75"/>
    <w:rsid w:val="00A727D6"/>
    <w:rsid w:val="00A83DDB"/>
    <w:rsid w:val="00A92C40"/>
    <w:rsid w:val="00A968AB"/>
    <w:rsid w:val="00AB1AE0"/>
    <w:rsid w:val="00AF56CD"/>
    <w:rsid w:val="00B00530"/>
    <w:rsid w:val="00B17134"/>
    <w:rsid w:val="00B2046C"/>
    <w:rsid w:val="00B3136B"/>
    <w:rsid w:val="00B31875"/>
    <w:rsid w:val="00B32214"/>
    <w:rsid w:val="00B37A42"/>
    <w:rsid w:val="00B4360C"/>
    <w:rsid w:val="00B4424C"/>
    <w:rsid w:val="00B44E8A"/>
    <w:rsid w:val="00B66074"/>
    <w:rsid w:val="00B7737E"/>
    <w:rsid w:val="00BA3CD3"/>
    <w:rsid w:val="00BA5F81"/>
    <w:rsid w:val="00BA6567"/>
    <w:rsid w:val="00BB0603"/>
    <w:rsid w:val="00BC58A5"/>
    <w:rsid w:val="00BD3B8F"/>
    <w:rsid w:val="00BD5BFE"/>
    <w:rsid w:val="00BF40BB"/>
    <w:rsid w:val="00C20643"/>
    <w:rsid w:val="00C2208C"/>
    <w:rsid w:val="00C666E2"/>
    <w:rsid w:val="00C67AD9"/>
    <w:rsid w:val="00C8219B"/>
    <w:rsid w:val="00C91676"/>
    <w:rsid w:val="00C93C9F"/>
    <w:rsid w:val="00CB08A1"/>
    <w:rsid w:val="00CC586D"/>
    <w:rsid w:val="00CD3543"/>
    <w:rsid w:val="00CE5992"/>
    <w:rsid w:val="00D006EC"/>
    <w:rsid w:val="00D04A83"/>
    <w:rsid w:val="00D20D53"/>
    <w:rsid w:val="00D30DE3"/>
    <w:rsid w:val="00D3375F"/>
    <w:rsid w:val="00D459D1"/>
    <w:rsid w:val="00D47D09"/>
    <w:rsid w:val="00D52023"/>
    <w:rsid w:val="00D5759D"/>
    <w:rsid w:val="00D64F54"/>
    <w:rsid w:val="00D66838"/>
    <w:rsid w:val="00DB5393"/>
    <w:rsid w:val="00DC7A6C"/>
    <w:rsid w:val="00DD7780"/>
    <w:rsid w:val="00E11AC4"/>
    <w:rsid w:val="00E1347E"/>
    <w:rsid w:val="00E134A4"/>
    <w:rsid w:val="00E14B19"/>
    <w:rsid w:val="00E26A84"/>
    <w:rsid w:val="00E27DAE"/>
    <w:rsid w:val="00E4037B"/>
    <w:rsid w:val="00E413A9"/>
    <w:rsid w:val="00E47B94"/>
    <w:rsid w:val="00E52498"/>
    <w:rsid w:val="00E61156"/>
    <w:rsid w:val="00E62892"/>
    <w:rsid w:val="00E741FA"/>
    <w:rsid w:val="00E779AD"/>
    <w:rsid w:val="00E873BA"/>
    <w:rsid w:val="00E939C2"/>
    <w:rsid w:val="00EC172F"/>
    <w:rsid w:val="00EC514B"/>
    <w:rsid w:val="00EC6FC4"/>
    <w:rsid w:val="00EC7505"/>
    <w:rsid w:val="00ED15D5"/>
    <w:rsid w:val="00ED1C65"/>
    <w:rsid w:val="00EE43FC"/>
    <w:rsid w:val="00EF4E7E"/>
    <w:rsid w:val="00F039EF"/>
    <w:rsid w:val="00F227F9"/>
    <w:rsid w:val="00F35082"/>
    <w:rsid w:val="00F438B4"/>
    <w:rsid w:val="00F510B9"/>
    <w:rsid w:val="00F6406E"/>
    <w:rsid w:val="00F65CFD"/>
    <w:rsid w:val="00F66A24"/>
    <w:rsid w:val="00F71254"/>
    <w:rsid w:val="00F8341E"/>
    <w:rsid w:val="00F97505"/>
    <w:rsid w:val="00FA3C84"/>
    <w:rsid w:val="00FB56D1"/>
    <w:rsid w:val="00FB68C3"/>
    <w:rsid w:val="00FF2024"/>
    <w:rsid w:val="02C060FF"/>
    <w:rsid w:val="08750AC1"/>
    <w:rsid w:val="0D4729E1"/>
    <w:rsid w:val="0D7F488B"/>
    <w:rsid w:val="11C922D4"/>
    <w:rsid w:val="12546B3D"/>
    <w:rsid w:val="13FD404E"/>
    <w:rsid w:val="166A0A7E"/>
    <w:rsid w:val="184559D6"/>
    <w:rsid w:val="1D4E2952"/>
    <w:rsid w:val="1E7E6C77"/>
    <w:rsid w:val="242341FB"/>
    <w:rsid w:val="255F5CBE"/>
    <w:rsid w:val="32E0176F"/>
    <w:rsid w:val="35CB464F"/>
    <w:rsid w:val="39F23728"/>
    <w:rsid w:val="3C7C536E"/>
    <w:rsid w:val="410D1A90"/>
    <w:rsid w:val="416E3A9A"/>
    <w:rsid w:val="49DC5F37"/>
    <w:rsid w:val="4A835CF1"/>
    <w:rsid w:val="4B8A5DA2"/>
    <w:rsid w:val="4FF61745"/>
    <w:rsid w:val="621243C2"/>
    <w:rsid w:val="6CD80632"/>
    <w:rsid w:val="71477CB9"/>
    <w:rsid w:val="7A176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unhideWhenUsed/>
    <w:qFormat/>
    <w:uiPriority w:val="99"/>
    <w:pPr>
      <w:ind w:firstLine="420" w:firstLineChars="200"/>
    </w:pPr>
  </w:style>
  <w:style w:type="paragraph" w:styleId="3">
    <w:name w:val="Body Text Indent"/>
    <w:basedOn w:val="1"/>
    <w:link w:val="11"/>
    <w:semiHidden/>
    <w:unhideWhenUsed/>
    <w:qFormat/>
    <w:uiPriority w:val="99"/>
    <w:pPr>
      <w:spacing w:after="120"/>
      <w:ind w:left="420" w:leftChars="200"/>
    </w:pPr>
  </w:style>
  <w:style w:type="paragraph" w:styleId="4">
    <w:name w:val="Body Text"/>
    <w:basedOn w:val="1"/>
    <w:link w:val="13"/>
    <w:semiHidden/>
    <w:unhideWhenUsed/>
    <w:qFormat/>
    <w:uiPriority w:val="99"/>
    <w:pPr>
      <w:spacing w:after="12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缩进 字符"/>
    <w:basedOn w:val="10"/>
    <w:link w:val="3"/>
    <w:semiHidden/>
    <w:qFormat/>
    <w:uiPriority w:val="99"/>
    <w:rPr>
      <w:szCs w:val="24"/>
    </w:rPr>
  </w:style>
  <w:style w:type="character" w:customStyle="1" w:styleId="12">
    <w:name w:val="正文文本首行缩进 2 字符"/>
    <w:basedOn w:val="11"/>
    <w:link w:val="2"/>
    <w:qFormat/>
    <w:uiPriority w:val="99"/>
    <w:rPr>
      <w:szCs w:val="24"/>
    </w:rPr>
  </w:style>
  <w:style w:type="character" w:customStyle="1" w:styleId="13">
    <w:name w:val="正文文本 字符"/>
    <w:basedOn w:val="10"/>
    <w:link w:val="4"/>
    <w:semiHidden/>
    <w:qFormat/>
    <w:uiPriority w:val="99"/>
    <w:rPr>
      <w:szCs w:val="24"/>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ql-font-microsoftyahei"/>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2574</Words>
  <Characters>2676</Characters>
  <Lines>18</Lines>
  <Paragraphs>5</Paragraphs>
  <TotalTime>28</TotalTime>
  <ScaleCrop>false</ScaleCrop>
  <LinksUpToDate>false</LinksUpToDate>
  <CharactersWithSpaces>2678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2023-05-11T03:06:00Z</dcterms:created>
  <dc:creator>王 志勇</dc:creator>
  <cp:lastModifiedBy>W</cp:lastModifiedBy>
  <cp:lastPrinted>2023-05-29T07:20:00Z</cp:lastPrinted>
  <dcterms:modified xsi:type="dcterms:W3CDTF">2023-05-31T01:24:34Z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E56279F76DC0483ABE8B2390FE4AE2C4</vt:lpwstr>
  </property>
</Properties>
</file>